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95B264" w14:textId="63EEBEE3" w:rsidR="004770F0" w:rsidRPr="001C1A03" w:rsidRDefault="004770F0" w:rsidP="004770F0">
      <w:pPr>
        <w:pStyle w:val="Header"/>
        <w:tabs>
          <w:tab w:val="right" w:pos="9639"/>
        </w:tabs>
        <w:rPr>
          <w:i/>
          <w:iCs/>
          <w:noProof w:val="0"/>
          <w:sz w:val="24"/>
          <w:szCs w:val="24"/>
          <w:lang w:val="en-US"/>
        </w:rPr>
      </w:pPr>
      <w:r w:rsidRPr="001C1A03">
        <w:rPr>
          <w:noProof w:val="0"/>
          <w:sz w:val="24"/>
          <w:szCs w:val="24"/>
          <w:lang w:val="en-US"/>
        </w:rPr>
        <w:t>3GPP TSG-RAN WG2 Meeting #</w:t>
      </w:r>
      <w:r w:rsidR="00E56EDD" w:rsidRPr="001C1A03">
        <w:rPr>
          <w:noProof w:val="0"/>
          <w:sz w:val="24"/>
          <w:szCs w:val="24"/>
          <w:lang w:val="en-US"/>
        </w:rPr>
        <w:t>1</w:t>
      </w:r>
      <w:r w:rsidR="00542246">
        <w:rPr>
          <w:noProof w:val="0"/>
          <w:sz w:val="24"/>
          <w:szCs w:val="24"/>
          <w:lang w:val="en-US"/>
        </w:rPr>
        <w:t>20</w:t>
      </w:r>
      <w:r w:rsidRPr="001C1A03">
        <w:rPr>
          <w:bCs/>
          <w:noProof w:val="0"/>
          <w:sz w:val="24"/>
          <w:szCs w:val="24"/>
          <w:lang w:val="en-US"/>
        </w:rPr>
        <w:tab/>
      </w:r>
      <w:r w:rsidR="004B3508" w:rsidRPr="004B3508">
        <w:rPr>
          <w:bCs/>
          <w:noProof w:val="0"/>
          <w:sz w:val="24"/>
          <w:szCs w:val="24"/>
          <w:lang w:val="en-US"/>
        </w:rPr>
        <w:t>R2-22</w:t>
      </w:r>
      <w:r w:rsidR="00783FB3">
        <w:rPr>
          <w:bCs/>
          <w:noProof w:val="0"/>
          <w:sz w:val="24"/>
          <w:szCs w:val="24"/>
          <w:lang w:val="en-US"/>
        </w:rPr>
        <w:t>11714</w:t>
      </w:r>
    </w:p>
    <w:p w14:paraId="15E990BB" w14:textId="301D56E2" w:rsidR="004770F0" w:rsidRPr="00737122" w:rsidRDefault="00542246" w:rsidP="004770F0">
      <w:pPr>
        <w:pStyle w:val="Header"/>
        <w:tabs>
          <w:tab w:val="right" w:pos="9639"/>
        </w:tabs>
        <w:rPr>
          <w:noProof w:val="0"/>
          <w:sz w:val="24"/>
          <w:szCs w:val="24"/>
          <w:lang w:val="da-DK"/>
        </w:rPr>
      </w:pPr>
      <w:r>
        <w:rPr>
          <w:bCs/>
          <w:sz w:val="24"/>
        </w:rPr>
        <w:t>Toulouse</w:t>
      </w:r>
      <w:r w:rsidR="00E449B4" w:rsidRPr="00A84FFA">
        <w:rPr>
          <w:rFonts w:eastAsia="SimSun"/>
          <w:sz w:val="24"/>
          <w:szCs w:val="24"/>
          <w:lang w:eastAsia="zh-CN"/>
        </w:rPr>
        <w:t>,</w:t>
      </w:r>
      <w:r>
        <w:rPr>
          <w:rFonts w:eastAsia="SimSun"/>
          <w:sz w:val="24"/>
          <w:szCs w:val="24"/>
          <w:lang w:eastAsia="zh-CN"/>
        </w:rPr>
        <w:t xml:space="preserve"> France,</w:t>
      </w:r>
      <w:r w:rsidR="00E449B4" w:rsidRPr="00A84FFA">
        <w:rPr>
          <w:rFonts w:eastAsia="SimSun"/>
          <w:sz w:val="24"/>
          <w:szCs w:val="24"/>
          <w:lang w:eastAsia="zh-CN"/>
        </w:rPr>
        <w:t xml:space="preserve"> </w:t>
      </w:r>
      <w:r w:rsidR="00194E6F">
        <w:rPr>
          <w:rFonts w:eastAsia="SimSun"/>
          <w:sz w:val="24"/>
          <w:szCs w:val="24"/>
          <w:lang w:eastAsia="zh-CN"/>
        </w:rPr>
        <w:t>1</w:t>
      </w:r>
      <w:r>
        <w:rPr>
          <w:rFonts w:eastAsia="SimSun"/>
          <w:sz w:val="24"/>
          <w:szCs w:val="24"/>
          <w:lang w:eastAsia="zh-CN"/>
        </w:rPr>
        <w:t>4</w:t>
      </w:r>
      <w:r w:rsidR="007641FD">
        <w:rPr>
          <w:rFonts w:eastAsia="SimSun"/>
          <w:sz w:val="24"/>
          <w:szCs w:val="24"/>
          <w:lang w:eastAsia="zh-CN"/>
        </w:rPr>
        <w:t xml:space="preserve"> </w:t>
      </w:r>
      <w:r>
        <w:rPr>
          <w:rFonts w:eastAsia="SimSun"/>
          <w:sz w:val="24"/>
          <w:szCs w:val="24"/>
          <w:lang w:eastAsia="zh-CN"/>
        </w:rPr>
        <w:t>November</w:t>
      </w:r>
      <w:r w:rsidR="007B663D" w:rsidRPr="0099316A">
        <w:rPr>
          <w:rFonts w:eastAsia="SimSun"/>
          <w:sz w:val="24"/>
          <w:szCs w:val="24"/>
          <w:lang w:eastAsia="zh-CN"/>
        </w:rPr>
        <w:t xml:space="preserve"> </w:t>
      </w:r>
      <w:r w:rsidR="007B663D" w:rsidRPr="0099316A">
        <w:rPr>
          <w:rFonts w:eastAsia="SimSun"/>
          <w:sz w:val="24"/>
          <w:szCs w:val="24"/>
          <w:lang w:val="en-US" w:eastAsia="zh-CN"/>
        </w:rPr>
        <w:t>–</w:t>
      </w:r>
      <w:r w:rsidR="007B663D" w:rsidRPr="0099316A">
        <w:rPr>
          <w:rFonts w:eastAsia="SimSun"/>
          <w:sz w:val="24"/>
          <w:szCs w:val="24"/>
          <w:lang w:eastAsia="zh-CN"/>
        </w:rPr>
        <w:t xml:space="preserve"> </w:t>
      </w:r>
      <w:r w:rsidR="007137F7">
        <w:rPr>
          <w:rFonts w:eastAsia="SimSun"/>
          <w:sz w:val="24"/>
          <w:szCs w:val="24"/>
          <w:lang w:eastAsia="zh-CN"/>
        </w:rPr>
        <w:t>1</w:t>
      </w:r>
      <w:r>
        <w:rPr>
          <w:rFonts w:eastAsia="SimSun"/>
          <w:sz w:val="24"/>
          <w:szCs w:val="24"/>
          <w:lang w:eastAsia="zh-CN"/>
        </w:rPr>
        <w:t>8</w:t>
      </w:r>
      <w:r w:rsidR="007B663D" w:rsidRPr="0099316A">
        <w:rPr>
          <w:rFonts w:eastAsia="SimSun"/>
          <w:sz w:val="24"/>
          <w:szCs w:val="24"/>
          <w:lang w:eastAsia="zh-CN"/>
        </w:rPr>
        <w:t xml:space="preserve"> </w:t>
      </w:r>
      <w:r>
        <w:rPr>
          <w:rFonts w:eastAsia="SimSun"/>
          <w:sz w:val="24"/>
          <w:szCs w:val="24"/>
          <w:lang w:eastAsia="zh-CN"/>
        </w:rPr>
        <w:t>November</w:t>
      </w:r>
      <w:r w:rsidR="007B663D" w:rsidRPr="0099316A">
        <w:rPr>
          <w:rFonts w:eastAsia="SimSun"/>
          <w:sz w:val="24"/>
          <w:szCs w:val="24"/>
          <w:lang w:eastAsia="zh-CN"/>
        </w:rPr>
        <w:t xml:space="preserve"> </w:t>
      </w:r>
      <w:r w:rsidR="007B663D">
        <w:rPr>
          <w:rFonts w:eastAsia="SimSun"/>
          <w:sz w:val="24"/>
          <w:szCs w:val="24"/>
          <w:lang w:eastAsia="zh-CN"/>
        </w:rPr>
        <w:t>2022</w:t>
      </w:r>
      <w:r w:rsidR="004770F0" w:rsidRPr="00737122">
        <w:rPr>
          <w:rFonts w:eastAsia="SimSun"/>
          <w:noProof w:val="0"/>
          <w:sz w:val="24"/>
          <w:szCs w:val="24"/>
          <w:lang w:val="da-DK" w:eastAsia="zh-CN"/>
        </w:rPr>
        <w:tab/>
      </w:r>
    </w:p>
    <w:p w14:paraId="3C6206B6" w14:textId="77777777" w:rsidR="004770F0" w:rsidRPr="00737122" w:rsidRDefault="004770F0" w:rsidP="004770F0">
      <w:pPr>
        <w:pStyle w:val="Header"/>
        <w:rPr>
          <w:bCs/>
          <w:noProof w:val="0"/>
          <w:sz w:val="24"/>
          <w:lang w:val="da-DK"/>
        </w:rPr>
      </w:pPr>
    </w:p>
    <w:p w14:paraId="17A8577A" w14:textId="77777777" w:rsidR="004770F0" w:rsidRPr="00737122" w:rsidRDefault="004770F0" w:rsidP="004770F0">
      <w:pPr>
        <w:pStyle w:val="Header"/>
        <w:rPr>
          <w:bCs/>
          <w:noProof w:val="0"/>
          <w:sz w:val="24"/>
          <w:lang w:val="da-DK"/>
        </w:rPr>
      </w:pPr>
    </w:p>
    <w:p w14:paraId="30309141" w14:textId="2ADCD1B2" w:rsidR="004770F0" w:rsidRPr="00737122" w:rsidRDefault="004770F0" w:rsidP="004770F0">
      <w:pPr>
        <w:pStyle w:val="CRCoverPage"/>
        <w:tabs>
          <w:tab w:val="left" w:pos="1985"/>
        </w:tabs>
        <w:rPr>
          <w:rFonts w:cs="Arial"/>
          <w:b/>
          <w:bCs/>
          <w:sz w:val="24"/>
          <w:szCs w:val="24"/>
          <w:lang w:val="da-DK" w:eastAsia="ja-JP"/>
        </w:rPr>
      </w:pPr>
      <w:r w:rsidRPr="00737122">
        <w:rPr>
          <w:rFonts w:cs="Arial"/>
          <w:b/>
          <w:bCs/>
          <w:sz w:val="24"/>
          <w:szCs w:val="24"/>
          <w:lang w:val="da-DK"/>
        </w:rPr>
        <w:t>Agenda item:</w:t>
      </w:r>
      <w:r w:rsidRPr="00737122">
        <w:rPr>
          <w:rFonts w:cs="Arial"/>
          <w:b/>
          <w:bCs/>
          <w:sz w:val="24"/>
          <w:lang w:val="da-DK"/>
        </w:rPr>
        <w:tab/>
      </w:r>
      <w:r w:rsidR="00194E6F">
        <w:rPr>
          <w:rFonts w:cs="Arial"/>
          <w:b/>
          <w:bCs/>
          <w:sz w:val="24"/>
          <w:lang w:val="da-DK"/>
        </w:rPr>
        <w:t>8</w:t>
      </w:r>
      <w:r w:rsidR="007048B7" w:rsidRPr="00DB213D">
        <w:rPr>
          <w:rFonts w:cs="Arial"/>
          <w:b/>
          <w:bCs/>
          <w:sz w:val="24"/>
          <w:lang w:val="da-DK"/>
        </w:rPr>
        <w:t>.</w:t>
      </w:r>
      <w:r w:rsidR="00194E6F">
        <w:rPr>
          <w:rFonts w:cs="Arial"/>
          <w:b/>
          <w:bCs/>
          <w:sz w:val="24"/>
          <w:lang w:val="da-DK"/>
        </w:rPr>
        <w:t>14</w:t>
      </w:r>
      <w:r w:rsidR="007B663D">
        <w:rPr>
          <w:rFonts w:cs="Arial"/>
          <w:b/>
          <w:bCs/>
          <w:sz w:val="24"/>
          <w:lang w:val="da-DK"/>
        </w:rPr>
        <w:t>.</w:t>
      </w:r>
      <w:r w:rsidR="007137F7">
        <w:rPr>
          <w:rFonts w:cs="Arial"/>
          <w:b/>
          <w:bCs/>
          <w:sz w:val="24"/>
          <w:lang w:val="da-DK"/>
        </w:rPr>
        <w:t>4</w:t>
      </w:r>
    </w:p>
    <w:p w14:paraId="52412B5A" w14:textId="09E74CF7" w:rsidR="004770F0" w:rsidRPr="00CB5EE9" w:rsidRDefault="004770F0" w:rsidP="00034F76">
      <w:pPr>
        <w:tabs>
          <w:tab w:val="left" w:pos="1985"/>
        </w:tabs>
        <w:ind w:left="1985" w:hanging="1985"/>
        <w:rPr>
          <w:rFonts w:ascii="Arial" w:hAnsi="Arial" w:cs="Arial"/>
          <w:b/>
          <w:bCs/>
          <w:sz w:val="24"/>
          <w:szCs w:val="24"/>
          <w:lang w:val="en-US"/>
        </w:rPr>
      </w:pPr>
      <w:r w:rsidRPr="4E4B92F2">
        <w:rPr>
          <w:rFonts w:ascii="Arial" w:hAnsi="Arial" w:cs="Arial"/>
          <w:b/>
          <w:bCs/>
          <w:sz w:val="24"/>
          <w:szCs w:val="24"/>
          <w:lang w:val="en-US"/>
        </w:rPr>
        <w:t>Source:</w:t>
      </w:r>
      <w:r w:rsidRPr="00CB5EE9">
        <w:rPr>
          <w:rFonts w:ascii="Arial" w:hAnsi="Arial" w:cs="Arial"/>
          <w:b/>
          <w:bCs/>
          <w:sz w:val="24"/>
          <w:lang w:val="en-US"/>
        </w:rPr>
        <w:tab/>
      </w:r>
      <w:r w:rsidR="002E507B">
        <w:rPr>
          <w:rFonts w:ascii="Arial" w:hAnsi="Arial" w:cs="Arial"/>
          <w:b/>
          <w:bCs/>
          <w:sz w:val="24"/>
          <w:szCs w:val="24"/>
          <w:lang w:val="en-US"/>
        </w:rPr>
        <w:t>Apple</w:t>
      </w:r>
    </w:p>
    <w:p w14:paraId="2928F323" w14:textId="77B8A108" w:rsidR="004770F0" w:rsidRDefault="004770F0" w:rsidP="004770F0">
      <w:pPr>
        <w:ind w:left="1985" w:hanging="1985"/>
        <w:rPr>
          <w:rFonts w:ascii="Arial" w:hAnsi="Arial" w:cs="Arial"/>
          <w:b/>
          <w:bCs/>
          <w:sz w:val="24"/>
          <w:lang w:val="en-US"/>
        </w:rPr>
      </w:pPr>
      <w:r w:rsidRPr="4E4B92F2">
        <w:rPr>
          <w:rFonts w:ascii="Arial" w:hAnsi="Arial" w:cs="Arial"/>
          <w:b/>
          <w:bCs/>
          <w:sz w:val="24"/>
          <w:szCs w:val="24"/>
          <w:lang w:val="en-US"/>
        </w:rPr>
        <w:t>Title:</w:t>
      </w:r>
      <w:r w:rsidRPr="00CB5EE9">
        <w:rPr>
          <w:rFonts w:ascii="Arial" w:hAnsi="Arial" w:cs="Arial"/>
          <w:b/>
          <w:bCs/>
          <w:sz w:val="24"/>
          <w:lang w:val="en-US"/>
        </w:rPr>
        <w:tab/>
      </w:r>
      <w:proofErr w:type="spellStart"/>
      <w:r w:rsidR="007137F7">
        <w:rPr>
          <w:rFonts w:ascii="Arial" w:hAnsi="Arial" w:cs="Arial"/>
          <w:b/>
          <w:bCs/>
          <w:sz w:val="24"/>
          <w:lang w:val="en-US"/>
        </w:rPr>
        <w:t>QoE</w:t>
      </w:r>
      <w:proofErr w:type="spellEnd"/>
      <w:r w:rsidR="007137F7">
        <w:rPr>
          <w:rFonts w:ascii="Arial" w:hAnsi="Arial" w:cs="Arial"/>
          <w:b/>
          <w:bCs/>
          <w:sz w:val="24"/>
          <w:lang w:val="en-US"/>
        </w:rPr>
        <w:t xml:space="preserve"> </w:t>
      </w:r>
      <w:r w:rsidR="00542246">
        <w:rPr>
          <w:rFonts w:ascii="Arial" w:hAnsi="Arial" w:cs="Arial"/>
          <w:b/>
          <w:bCs/>
          <w:sz w:val="24"/>
          <w:lang w:val="en-US"/>
        </w:rPr>
        <w:t xml:space="preserve">Reporting </w:t>
      </w:r>
      <w:r w:rsidR="007137F7">
        <w:rPr>
          <w:rFonts w:ascii="Arial" w:hAnsi="Arial" w:cs="Arial"/>
          <w:b/>
          <w:bCs/>
          <w:sz w:val="24"/>
          <w:lang w:val="en-US"/>
        </w:rPr>
        <w:t>in NR-DC</w:t>
      </w:r>
    </w:p>
    <w:p w14:paraId="040E0889" w14:textId="2AD8A33F" w:rsidR="00E97017" w:rsidRPr="00E97017" w:rsidRDefault="00E97017" w:rsidP="00E97017">
      <w:pPr>
        <w:ind w:left="1985" w:hanging="1985"/>
        <w:rPr>
          <w:rFonts w:ascii="Arial" w:hAnsi="Arial" w:cs="Arial"/>
          <w:b/>
          <w:bCs/>
          <w:sz w:val="24"/>
          <w:lang w:val="en-US"/>
        </w:rPr>
      </w:pPr>
      <w:r w:rsidRPr="00E97017">
        <w:rPr>
          <w:rFonts w:ascii="Arial" w:hAnsi="Arial" w:cs="Arial"/>
          <w:b/>
          <w:bCs/>
          <w:sz w:val="24"/>
          <w:lang w:val="en-US"/>
        </w:rPr>
        <w:t>WID/SID:</w:t>
      </w:r>
      <w:r w:rsidRPr="00E97017">
        <w:rPr>
          <w:rFonts w:ascii="Arial" w:hAnsi="Arial" w:cs="Arial"/>
          <w:b/>
          <w:bCs/>
          <w:sz w:val="24"/>
          <w:lang w:val="en-US"/>
        </w:rPr>
        <w:tab/>
      </w:r>
      <w:proofErr w:type="spellStart"/>
      <w:r w:rsidR="00194E6F" w:rsidRPr="00194E6F">
        <w:rPr>
          <w:rFonts w:ascii="Arial" w:eastAsia="Malgun Gothic" w:hAnsi="Arial" w:cs="Arial"/>
          <w:b/>
          <w:bCs/>
          <w:sz w:val="24"/>
          <w:szCs w:val="24"/>
          <w:lang w:eastAsia="ja-JP"/>
        </w:rPr>
        <w:t>NR_QoE_</w:t>
      </w:r>
      <w:r w:rsidR="00194E6F" w:rsidRPr="00194E6F">
        <w:rPr>
          <w:rFonts w:ascii="Arial" w:hAnsi="Arial" w:cs="Arial"/>
          <w:b/>
          <w:bCs/>
          <w:sz w:val="24"/>
          <w:szCs w:val="24"/>
        </w:rPr>
        <w:t>enh</w:t>
      </w:r>
      <w:proofErr w:type="spellEnd"/>
      <w:r w:rsidR="00194E6F" w:rsidRPr="00194E6F">
        <w:rPr>
          <w:rFonts w:ascii="Arial" w:eastAsia="Malgun Gothic" w:hAnsi="Arial" w:cs="Arial"/>
          <w:b/>
          <w:bCs/>
          <w:sz w:val="24"/>
          <w:szCs w:val="24"/>
          <w:lang w:eastAsia="ja-JP"/>
        </w:rPr>
        <w:t>-Core</w:t>
      </w:r>
    </w:p>
    <w:p w14:paraId="79AD3DF0" w14:textId="3C7278DD" w:rsidR="004770F0" w:rsidRDefault="004770F0" w:rsidP="004770F0">
      <w:pPr>
        <w:tabs>
          <w:tab w:val="left" w:pos="1985"/>
        </w:tabs>
        <w:rPr>
          <w:rFonts w:ascii="Arial" w:hAnsi="Arial" w:cs="Arial"/>
          <w:b/>
          <w:bCs/>
          <w:sz w:val="24"/>
          <w:szCs w:val="24"/>
          <w:lang w:val="en-US"/>
        </w:rPr>
      </w:pPr>
      <w:r w:rsidRPr="4E4B92F2">
        <w:rPr>
          <w:rFonts w:ascii="Arial" w:hAnsi="Arial" w:cs="Arial"/>
          <w:b/>
          <w:bCs/>
          <w:sz w:val="24"/>
          <w:szCs w:val="24"/>
          <w:lang w:val="en-US"/>
        </w:rPr>
        <w:t>Document for:</w:t>
      </w:r>
      <w:r w:rsidRPr="00CB5EE9">
        <w:rPr>
          <w:rFonts w:ascii="Arial" w:hAnsi="Arial" w:cs="Arial"/>
          <w:b/>
          <w:bCs/>
          <w:sz w:val="24"/>
          <w:lang w:val="en-US"/>
        </w:rPr>
        <w:tab/>
      </w:r>
      <w:r w:rsidRPr="4E4B92F2">
        <w:rPr>
          <w:rFonts w:ascii="Arial" w:hAnsi="Arial" w:cs="Arial"/>
          <w:b/>
          <w:bCs/>
          <w:sz w:val="24"/>
          <w:szCs w:val="24"/>
          <w:lang w:val="en-US"/>
        </w:rPr>
        <w:t>Discussion</w:t>
      </w:r>
      <w:r w:rsidR="00FD3859">
        <w:rPr>
          <w:rFonts w:ascii="Arial" w:hAnsi="Arial" w:cs="Arial"/>
          <w:b/>
          <w:bCs/>
          <w:sz w:val="24"/>
          <w:szCs w:val="24"/>
          <w:lang w:val="en-US"/>
        </w:rPr>
        <w:t xml:space="preserve"> / </w:t>
      </w:r>
      <w:r w:rsidR="006B6E53">
        <w:rPr>
          <w:rFonts w:ascii="Arial" w:hAnsi="Arial" w:cs="Arial"/>
          <w:b/>
          <w:bCs/>
          <w:sz w:val="24"/>
          <w:szCs w:val="24"/>
          <w:lang w:val="en-US"/>
        </w:rPr>
        <w:t>Decision</w:t>
      </w:r>
    </w:p>
    <w:p w14:paraId="2351F04D" w14:textId="77777777" w:rsidR="00B963EC" w:rsidRPr="00CB5EE9" w:rsidRDefault="00B963EC" w:rsidP="022CF823">
      <w:pPr>
        <w:tabs>
          <w:tab w:val="left" w:pos="1985"/>
        </w:tabs>
        <w:rPr>
          <w:rFonts w:ascii="Arial" w:hAnsi="Arial" w:cs="Arial"/>
          <w:b/>
          <w:bCs/>
          <w:sz w:val="24"/>
          <w:szCs w:val="24"/>
          <w:lang w:val="en-US"/>
        </w:rPr>
      </w:pPr>
    </w:p>
    <w:p w14:paraId="66CBC008" w14:textId="5706A8A6" w:rsidR="0085203E" w:rsidRPr="0085203E" w:rsidRDefault="0056573F" w:rsidP="0085203E">
      <w:pPr>
        <w:pStyle w:val="Heading1"/>
        <w:rPr>
          <w:lang w:val="en-US"/>
        </w:rPr>
      </w:pPr>
      <w:r w:rsidRPr="00CB5EE9">
        <w:rPr>
          <w:lang w:val="en-US"/>
        </w:rPr>
        <w:t>Introduction</w:t>
      </w:r>
    </w:p>
    <w:p w14:paraId="35F4C970" w14:textId="6073D137" w:rsidR="00985441" w:rsidRDefault="00392BB9" w:rsidP="005361EF">
      <w:pPr>
        <w:rPr>
          <w:iCs/>
          <w:lang w:val="en-US"/>
        </w:rPr>
      </w:pPr>
      <w:r>
        <w:rPr>
          <w:iCs/>
          <w:lang w:val="en-US"/>
        </w:rPr>
        <w:t xml:space="preserve">According to the WID </w:t>
      </w:r>
      <w:r w:rsidR="008452E1">
        <w:rPr>
          <w:iCs/>
          <w:lang w:val="en-US"/>
        </w:rPr>
        <w:t xml:space="preserve">[1], </w:t>
      </w:r>
      <w:r w:rsidR="007137F7">
        <w:rPr>
          <w:iCs/>
          <w:lang w:val="en-US"/>
        </w:rPr>
        <w:t xml:space="preserve">Rel-18 should consider how </w:t>
      </w:r>
      <w:proofErr w:type="spellStart"/>
      <w:r w:rsidR="007137F7">
        <w:rPr>
          <w:iCs/>
          <w:lang w:val="en-US"/>
        </w:rPr>
        <w:t>QoE</w:t>
      </w:r>
      <w:proofErr w:type="spellEnd"/>
      <w:r w:rsidR="007137F7">
        <w:rPr>
          <w:iCs/>
          <w:lang w:val="en-US"/>
        </w:rPr>
        <w:t xml:space="preserve"> can be supported in NR-DC scenarios</w:t>
      </w:r>
      <w:r w:rsidR="005361EF">
        <w:rPr>
          <w:iCs/>
          <w:lang w:val="en-US"/>
        </w:rPr>
        <w:t>. The following agreements have been made by RAN3</w:t>
      </w:r>
      <w:r w:rsidR="007137F7">
        <w:rPr>
          <w:iCs/>
          <w:lang w:val="en-US"/>
        </w:rPr>
        <w:t>:</w:t>
      </w:r>
    </w:p>
    <w:tbl>
      <w:tblPr>
        <w:tblStyle w:val="TableGrid"/>
        <w:tblW w:w="0" w:type="auto"/>
        <w:tblLook w:val="04A0" w:firstRow="1" w:lastRow="0" w:firstColumn="1" w:lastColumn="0" w:noHBand="0" w:noVBand="1"/>
      </w:tblPr>
      <w:tblGrid>
        <w:gridCol w:w="9350"/>
      </w:tblGrid>
      <w:tr w:rsidR="007137F7" w14:paraId="437226DE" w14:textId="77777777" w:rsidTr="007137F7">
        <w:tc>
          <w:tcPr>
            <w:tcW w:w="9350" w:type="dxa"/>
          </w:tcPr>
          <w:p w14:paraId="13CADDAA" w14:textId="55BAE228" w:rsidR="007137F7" w:rsidRPr="007137F7" w:rsidRDefault="007137F7" w:rsidP="007137F7">
            <w:pPr>
              <w:rPr>
                <w:b/>
                <w:bCs/>
                <w:u w:val="single"/>
                <w:lang w:eastAsia="zh-CN"/>
              </w:rPr>
            </w:pPr>
            <w:r w:rsidRPr="007137F7">
              <w:rPr>
                <w:b/>
                <w:bCs/>
                <w:u w:val="single"/>
                <w:lang w:eastAsia="zh-CN"/>
              </w:rPr>
              <w:t xml:space="preserve">RAN3 #117e Agreements on </w:t>
            </w:r>
            <w:proofErr w:type="spellStart"/>
            <w:r w:rsidRPr="007137F7">
              <w:rPr>
                <w:b/>
                <w:bCs/>
                <w:u w:val="single"/>
                <w:lang w:eastAsia="zh-CN"/>
              </w:rPr>
              <w:t>QoE</w:t>
            </w:r>
            <w:proofErr w:type="spellEnd"/>
            <w:r w:rsidRPr="007137F7">
              <w:rPr>
                <w:b/>
                <w:bCs/>
                <w:u w:val="single"/>
                <w:lang w:eastAsia="zh-CN"/>
              </w:rPr>
              <w:t xml:space="preserve"> support in NR-DC:</w:t>
            </w:r>
          </w:p>
          <w:p w14:paraId="0D49EA9E" w14:textId="23DDF515" w:rsidR="007137F7" w:rsidRDefault="007137F7" w:rsidP="007137F7">
            <w:pPr>
              <w:rPr>
                <w:rFonts w:ascii="Arial" w:hAnsi="Arial" w:cs="Arial"/>
                <w:lang w:val="en-US" w:eastAsia="zh-CN"/>
              </w:rPr>
            </w:pPr>
            <w:r>
              <w:rPr>
                <w:rFonts w:ascii="Arial" w:hAnsi="Arial" w:cs="Arial" w:hint="eastAsia"/>
                <w:lang w:eastAsia="zh-CN"/>
              </w:rPr>
              <w:t>-</w:t>
            </w:r>
            <w:r>
              <w:rPr>
                <w:rFonts w:ascii="Arial" w:hAnsi="Arial" w:cs="Arial"/>
                <w:lang w:eastAsia="zh-CN"/>
              </w:rPr>
              <w:t xml:space="preserve"> </w:t>
            </w:r>
            <w:r>
              <w:rPr>
                <w:rFonts w:ascii="Arial" w:hAnsi="Arial" w:cs="Arial"/>
                <w:lang w:val="en-US" w:eastAsia="zh-CN"/>
              </w:rPr>
              <w:t xml:space="preserve">MN is responsible to configure the s-based </w:t>
            </w:r>
            <w:proofErr w:type="spellStart"/>
            <w:r>
              <w:rPr>
                <w:rFonts w:ascii="Arial" w:hAnsi="Arial" w:cs="Arial"/>
                <w:lang w:val="en-US" w:eastAsia="zh-CN"/>
              </w:rPr>
              <w:t>QoE</w:t>
            </w:r>
            <w:proofErr w:type="spellEnd"/>
            <w:r>
              <w:rPr>
                <w:rFonts w:ascii="Arial" w:hAnsi="Arial" w:cs="Arial"/>
                <w:lang w:val="en-US" w:eastAsia="zh-CN"/>
              </w:rPr>
              <w:t xml:space="preserve"> to UE. </w:t>
            </w:r>
          </w:p>
          <w:p w14:paraId="67BA6C50" w14:textId="1E907411" w:rsidR="007137F7" w:rsidRDefault="007137F7" w:rsidP="007137F7">
            <w:pPr>
              <w:rPr>
                <w:rFonts w:ascii="Arial" w:hAnsi="Arial" w:cs="Arial"/>
                <w:lang w:val="en-US" w:eastAsia="zh-CN"/>
              </w:rPr>
            </w:pPr>
            <w:r>
              <w:rPr>
                <w:rFonts w:ascii="Arial" w:hAnsi="Arial" w:cs="Arial" w:hint="eastAsia"/>
                <w:lang w:eastAsia="zh-CN"/>
              </w:rPr>
              <w:t>-</w:t>
            </w:r>
            <w:r>
              <w:rPr>
                <w:rFonts w:ascii="Arial" w:hAnsi="Arial" w:cs="Arial"/>
                <w:lang w:eastAsia="zh-CN"/>
              </w:rPr>
              <w:t xml:space="preserve"> </w:t>
            </w:r>
            <w:r>
              <w:rPr>
                <w:rFonts w:ascii="Arial" w:hAnsi="Arial" w:cs="Arial"/>
                <w:lang w:val="en-US" w:eastAsia="zh-CN"/>
              </w:rPr>
              <w:t xml:space="preserve">For M-based </w:t>
            </w:r>
            <w:proofErr w:type="spellStart"/>
            <w:r>
              <w:rPr>
                <w:rFonts w:ascii="Arial" w:hAnsi="Arial" w:cs="Arial"/>
                <w:lang w:val="en-US" w:eastAsia="zh-CN"/>
              </w:rPr>
              <w:t>QoE</w:t>
            </w:r>
            <w:proofErr w:type="spellEnd"/>
            <w:r>
              <w:rPr>
                <w:rFonts w:ascii="Arial" w:hAnsi="Arial" w:cs="Arial"/>
                <w:lang w:val="en-US" w:eastAsia="zh-CN"/>
              </w:rPr>
              <w:t xml:space="preserve"> configuration in NR-DC, coordination between MN and SN is needed. Details are FFS. </w:t>
            </w:r>
          </w:p>
          <w:p w14:paraId="75DA2CC0" w14:textId="6555011D" w:rsidR="007137F7" w:rsidRDefault="007137F7" w:rsidP="007137F7">
            <w:pPr>
              <w:rPr>
                <w:rFonts w:ascii="Arial" w:hAnsi="Arial" w:cs="Arial"/>
                <w:lang w:val="en-US" w:eastAsia="zh-CN"/>
              </w:rPr>
            </w:pPr>
            <w:r>
              <w:rPr>
                <w:rFonts w:ascii="Arial" w:hAnsi="Arial" w:cs="Arial" w:hint="eastAsia"/>
                <w:lang w:eastAsia="zh-CN"/>
              </w:rPr>
              <w:t>-</w:t>
            </w:r>
            <w:r>
              <w:rPr>
                <w:rFonts w:ascii="Arial" w:hAnsi="Arial" w:cs="Arial"/>
                <w:lang w:eastAsia="zh-CN"/>
              </w:rPr>
              <w:t xml:space="preserve"> </w:t>
            </w:r>
            <w:r>
              <w:rPr>
                <w:rFonts w:ascii="Arial" w:hAnsi="Arial" w:cs="Arial"/>
                <w:lang w:val="en-US" w:eastAsia="zh-CN"/>
              </w:rPr>
              <w:t xml:space="preserve">If the M-based </w:t>
            </w:r>
            <w:proofErr w:type="spellStart"/>
            <w:r>
              <w:rPr>
                <w:rFonts w:ascii="Arial" w:hAnsi="Arial" w:cs="Arial"/>
                <w:lang w:val="en-US" w:eastAsia="zh-CN"/>
              </w:rPr>
              <w:t>QoE</w:t>
            </w:r>
            <w:proofErr w:type="spellEnd"/>
            <w:r>
              <w:rPr>
                <w:rFonts w:ascii="Arial" w:hAnsi="Arial" w:cs="Arial"/>
                <w:lang w:val="en-US" w:eastAsia="zh-CN"/>
              </w:rPr>
              <w:t xml:space="preserve"> configuration is received by the MN, the MN should make the decision on the UE selection and on which node sends the </w:t>
            </w:r>
            <w:proofErr w:type="spellStart"/>
            <w:r>
              <w:rPr>
                <w:rFonts w:ascii="Arial" w:hAnsi="Arial" w:cs="Arial"/>
                <w:lang w:val="en-US" w:eastAsia="zh-CN"/>
              </w:rPr>
              <w:t>QoE</w:t>
            </w:r>
            <w:proofErr w:type="spellEnd"/>
            <w:r>
              <w:rPr>
                <w:rFonts w:ascii="Arial" w:hAnsi="Arial" w:cs="Arial"/>
                <w:lang w:val="en-US" w:eastAsia="zh-CN"/>
              </w:rPr>
              <w:t xml:space="preserve"> configuration to the UE.</w:t>
            </w:r>
          </w:p>
          <w:p w14:paraId="4DF3ACF9" w14:textId="0F3E1C2B" w:rsidR="007137F7" w:rsidRDefault="007137F7" w:rsidP="007137F7">
            <w:pPr>
              <w:rPr>
                <w:rFonts w:ascii="Arial" w:hAnsi="Arial" w:cs="Arial"/>
                <w:lang w:val="en-US" w:eastAsia="zh-CN"/>
              </w:rPr>
            </w:pPr>
            <w:r>
              <w:rPr>
                <w:rFonts w:ascii="Arial" w:hAnsi="Arial" w:cs="Arial" w:hint="eastAsia"/>
                <w:lang w:eastAsia="zh-CN"/>
              </w:rPr>
              <w:t>-</w:t>
            </w:r>
            <w:r>
              <w:rPr>
                <w:rFonts w:ascii="Arial" w:hAnsi="Arial" w:cs="Arial"/>
                <w:lang w:eastAsia="zh-CN"/>
              </w:rPr>
              <w:t xml:space="preserve"> </w:t>
            </w:r>
            <w:r>
              <w:rPr>
                <w:rFonts w:ascii="Arial" w:hAnsi="Arial" w:cs="Arial"/>
                <w:lang w:val="en-US" w:eastAsia="zh-CN"/>
              </w:rPr>
              <w:t xml:space="preserve">If the M-based </w:t>
            </w:r>
            <w:proofErr w:type="spellStart"/>
            <w:r>
              <w:rPr>
                <w:rFonts w:ascii="Arial" w:hAnsi="Arial" w:cs="Arial"/>
                <w:lang w:val="en-US" w:eastAsia="zh-CN"/>
              </w:rPr>
              <w:t>QoE</w:t>
            </w:r>
            <w:proofErr w:type="spellEnd"/>
            <w:r>
              <w:rPr>
                <w:rFonts w:ascii="Arial" w:hAnsi="Arial" w:cs="Arial"/>
                <w:lang w:val="en-US" w:eastAsia="zh-CN"/>
              </w:rPr>
              <w:t xml:space="preserve"> configuration is received only by the SN, whether the MN or the SN performs UE selection and sends the </w:t>
            </w:r>
            <w:proofErr w:type="spellStart"/>
            <w:r>
              <w:rPr>
                <w:rFonts w:ascii="Arial" w:hAnsi="Arial" w:cs="Arial"/>
                <w:lang w:val="en-US" w:eastAsia="zh-CN"/>
              </w:rPr>
              <w:t>QoE</w:t>
            </w:r>
            <w:proofErr w:type="spellEnd"/>
            <w:r>
              <w:rPr>
                <w:rFonts w:ascii="Arial" w:hAnsi="Arial" w:cs="Arial"/>
                <w:lang w:val="en-US" w:eastAsia="zh-CN"/>
              </w:rPr>
              <w:t xml:space="preserve"> configuration to the UE needs to be further discussed.</w:t>
            </w:r>
          </w:p>
          <w:p w14:paraId="183FA39A" w14:textId="02069A53" w:rsidR="007137F7" w:rsidRDefault="007137F7" w:rsidP="007137F7">
            <w:pPr>
              <w:rPr>
                <w:rFonts w:ascii="Arial" w:hAnsi="Arial" w:cs="Arial"/>
                <w:lang w:val="en-US" w:eastAsia="zh-CN"/>
              </w:rPr>
            </w:pPr>
            <w:r w:rsidRPr="007137F7">
              <w:rPr>
                <w:rFonts w:ascii="Arial" w:hAnsi="Arial" w:cs="Arial" w:hint="eastAsia"/>
                <w:highlight w:val="yellow"/>
                <w:lang w:eastAsia="zh-CN"/>
              </w:rPr>
              <w:t>-</w:t>
            </w:r>
            <w:r w:rsidRPr="007137F7">
              <w:rPr>
                <w:rFonts w:ascii="Arial" w:hAnsi="Arial" w:cs="Arial"/>
                <w:highlight w:val="yellow"/>
                <w:lang w:eastAsia="zh-CN"/>
              </w:rPr>
              <w:t xml:space="preserve"> </w:t>
            </w:r>
            <w:proofErr w:type="spellStart"/>
            <w:r w:rsidRPr="007137F7">
              <w:rPr>
                <w:rFonts w:ascii="Arial" w:hAnsi="Arial" w:cs="Arial"/>
                <w:highlight w:val="yellow"/>
                <w:lang w:val="en-US" w:eastAsia="zh-CN"/>
              </w:rPr>
              <w:t>QoE</w:t>
            </w:r>
            <w:proofErr w:type="spellEnd"/>
            <w:r w:rsidRPr="007137F7">
              <w:rPr>
                <w:rFonts w:ascii="Arial" w:hAnsi="Arial" w:cs="Arial"/>
                <w:highlight w:val="yellow"/>
                <w:lang w:val="en-US" w:eastAsia="zh-CN"/>
              </w:rPr>
              <w:t xml:space="preserve"> reports can be transmitted to either MN or SN and the reporting leg (MCG or SCG) can be changed during the application session. Send LS to RAN2.</w:t>
            </w:r>
          </w:p>
          <w:p w14:paraId="5C7407EF" w14:textId="08CA30A7" w:rsidR="007137F7" w:rsidRDefault="007137F7" w:rsidP="007137F7">
            <w:pPr>
              <w:rPr>
                <w:rFonts w:ascii="Arial" w:hAnsi="Arial" w:cs="Arial"/>
                <w:lang w:val="en-US" w:eastAsia="zh-CN"/>
              </w:rPr>
            </w:pPr>
            <w:r>
              <w:rPr>
                <w:rFonts w:ascii="Arial" w:hAnsi="Arial" w:cs="Arial" w:hint="eastAsia"/>
                <w:lang w:eastAsia="zh-CN"/>
              </w:rPr>
              <w:t>-</w:t>
            </w:r>
            <w:r>
              <w:rPr>
                <w:rFonts w:ascii="Arial" w:hAnsi="Arial" w:cs="Arial"/>
                <w:lang w:eastAsia="zh-CN"/>
              </w:rPr>
              <w:t xml:space="preserve"> </w:t>
            </w:r>
            <w:r>
              <w:rPr>
                <w:rFonts w:ascii="Arial" w:hAnsi="Arial" w:cs="Arial"/>
                <w:lang w:val="en-US" w:eastAsia="zh-CN"/>
              </w:rPr>
              <w:t xml:space="preserve">WA: If </w:t>
            </w:r>
            <w:proofErr w:type="spellStart"/>
            <w:r>
              <w:rPr>
                <w:rFonts w:ascii="Arial" w:hAnsi="Arial" w:cs="Arial"/>
                <w:lang w:val="en-US" w:eastAsia="zh-CN"/>
              </w:rPr>
              <w:t>QoE</w:t>
            </w:r>
            <w:proofErr w:type="spellEnd"/>
            <w:r>
              <w:rPr>
                <w:rFonts w:ascii="Arial" w:hAnsi="Arial" w:cs="Arial"/>
                <w:lang w:val="en-US" w:eastAsia="zh-CN"/>
              </w:rPr>
              <w:t xml:space="preserve"> reports are received by the SN, SN can forward the </w:t>
            </w:r>
            <w:proofErr w:type="spellStart"/>
            <w:r>
              <w:rPr>
                <w:rFonts w:ascii="Arial" w:hAnsi="Arial" w:cs="Arial"/>
                <w:lang w:val="en-US" w:eastAsia="zh-CN"/>
              </w:rPr>
              <w:t>QoE</w:t>
            </w:r>
            <w:proofErr w:type="spellEnd"/>
            <w:r>
              <w:rPr>
                <w:rFonts w:ascii="Arial" w:hAnsi="Arial" w:cs="Arial"/>
                <w:lang w:val="en-US" w:eastAsia="zh-CN"/>
              </w:rPr>
              <w:t xml:space="preserve"> reports to MCE directly.</w:t>
            </w:r>
          </w:p>
          <w:p w14:paraId="6A61567B" w14:textId="0E0879D0" w:rsidR="007137F7" w:rsidRDefault="007137F7" w:rsidP="007137F7">
            <w:pPr>
              <w:rPr>
                <w:rFonts w:ascii="Arial" w:hAnsi="Arial" w:cs="Arial"/>
                <w:lang w:val="en-US" w:eastAsia="zh-CN"/>
              </w:rPr>
            </w:pPr>
            <w:r w:rsidRPr="007137F7">
              <w:rPr>
                <w:rFonts w:ascii="Arial" w:hAnsi="Arial" w:cs="Arial" w:hint="eastAsia"/>
                <w:highlight w:val="yellow"/>
                <w:lang w:eastAsia="zh-CN"/>
              </w:rPr>
              <w:t>-</w:t>
            </w:r>
            <w:r w:rsidRPr="007137F7">
              <w:rPr>
                <w:rFonts w:ascii="Arial" w:hAnsi="Arial" w:cs="Arial"/>
                <w:highlight w:val="yellow"/>
                <w:lang w:eastAsia="zh-CN"/>
              </w:rPr>
              <w:t xml:space="preserve"> </w:t>
            </w:r>
            <w:r w:rsidRPr="007137F7">
              <w:rPr>
                <w:rFonts w:ascii="Arial" w:hAnsi="Arial" w:cs="Arial"/>
                <w:highlight w:val="yellow"/>
                <w:lang w:val="en-US" w:eastAsia="zh-CN"/>
              </w:rPr>
              <w:t xml:space="preserve">RAN3 should discuss and clarify the scenarios for </w:t>
            </w:r>
            <w:proofErr w:type="spellStart"/>
            <w:r w:rsidRPr="007137F7">
              <w:rPr>
                <w:rFonts w:ascii="Arial" w:hAnsi="Arial" w:cs="Arial"/>
                <w:highlight w:val="yellow"/>
                <w:lang w:val="en-US" w:eastAsia="zh-CN"/>
              </w:rPr>
              <w:t>QoE</w:t>
            </w:r>
            <w:proofErr w:type="spellEnd"/>
            <w:r w:rsidRPr="007137F7">
              <w:rPr>
                <w:rFonts w:ascii="Arial" w:hAnsi="Arial" w:cs="Arial"/>
                <w:highlight w:val="yellow"/>
                <w:lang w:val="en-US" w:eastAsia="zh-CN"/>
              </w:rPr>
              <w:t xml:space="preserve"> reporting transmitted over SN. Which SRB can be used for </w:t>
            </w:r>
            <w:proofErr w:type="spellStart"/>
            <w:r w:rsidRPr="007137F7">
              <w:rPr>
                <w:rFonts w:ascii="Arial" w:hAnsi="Arial" w:cs="Arial"/>
                <w:highlight w:val="yellow"/>
                <w:lang w:val="en-US" w:eastAsia="zh-CN"/>
              </w:rPr>
              <w:t>QoE</w:t>
            </w:r>
            <w:proofErr w:type="spellEnd"/>
            <w:r w:rsidRPr="007137F7">
              <w:rPr>
                <w:rFonts w:ascii="Arial" w:hAnsi="Arial" w:cs="Arial"/>
                <w:highlight w:val="yellow"/>
                <w:lang w:val="en-US" w:eastAsia="zh-CN"/>
              </w:rPr>
              <w:t xml:space="preserve"> reporting in SN depend on RAN2.</w:t>
            </w:r>
          </w:p>
          <w:p w14:paraId="333F93C9" w14:textId="0D6FCEA4" w:rsidR="007137F7" w:rsidRDefault="007137F7" w:rsidP="007137F7">
            <w:pPr>
              <w:rPr>
                <w:rFonts w:ascii="Arial" w:hAnsi="Arial" w:cs="Arial"/>
                <w:lang w:val="en-US" w:eastAsia="zh-CN"/>
              </w:rPr>
            </w:pPr>
            <w:r>
              <w:rPr>
                <w:rFonts w:ascii="Arial" w:hAnsi="Arial" w:cs="Arial" w:hint="eastAsia"/>
                <w:lang w:eastAsia="zh-CN"/>
              </w:rPr>
              <w:t>-</w:t>
            </w:r>
            <w:r>
              <w:rPr>
                <w:rFonts w:ascii="Arial" w:hAnsi="Arial" w:cs="Arial"/>
                <w:lang w:eastAsia="zh-CN"/>
              </w:rPr>
              <w:t xml:space="preserve"> </w:t>
            </w:r>
            <w:r>
              <w:rPr>
                <w:rFonts w:ascii="Arial" w:hAnsi="Arial" w:cs="Arial"/>
                <w:lang w:val="en-US" w:eastAsia="zh-CN"/>
              </w:rPr>
              <w:t xml:space="preserve">WA: MN and SN can generate </w:t>
            </w:r>
            <w:proofErr w:type="spellStart"/>
            <w:r>
              <w:rPr>
                <w:rFonts w:ascii="Arial" w:hAnsi="Arial" w:cs="Arial"/>
                <w:lang w:val="en-US" w:eastAsia="zh-CN"/>
              </w:rPr>
              <w:t>RVQoE</w:t>
            </w:r>
            <w:proofErr w:type="spellEnd"/>
            <w:r>
              <w:rPr>
                <w:rFonts w:ascii="Arial" w:hAnsi="Arial" w:cs="Arial"/>
                <w:lang w:val="en-US" w:eastAsia="zh-CN"/>
              </w:rPr>
              <w:t xml:space="preserve"> configurations.</w:t>
            </w:r>
          </w:p>
          <w:p w14:paraId="29155D76" w14:textId="4944BC4B" w:rsidR="007137F7" w:rsidRDefault="007137F7" w:rsidP="007137F7">
            <w:pPr>
              <w:rPr>
                <w:rFonts w:ascii="Arial" w:hAnsi="Arial" w:cs="Arial"/>
                <w:lang w:val="en-US" w:eastAsia="zh-CN"/>
              </w:rPr>
            </w:pPr>
            <w:r>
              <w:rPr>
                <w:rFonts w:ascii="Arial" w:hAnsi="Arial" w:cs="Arial" w:hint="eastAsia"/>
                <w:lang w:eastAsia="zh-CN"/>
              </w:rPr>
              <w:t>-</w:t>
            </w:r>
            <w:r>
              <w:rPr>
                <w:rFonts w:ascii="Arial" w:hAnsi="Arial" w:cs="Arial"/>
                <w:lang w:eastAsia="zh-CN"/>
              </w:rPr>
              <w:t xml:space="preserve"> </w:t>
            </w:r>
            <w:r>
              <w:rPr>
                <w:rFonts w:ascii="Arial" w:hAnsi="Arial" w:cs="Arial"/>
                <w:lang w:val="en-US" w:eastAsia="zh-CN"/>
              </w:rPr>
              <w:t xml:space="preserve">MN and SN should coordinate about configuring a dual-connected UE with </w:t>
            </w:r>
            <w:proofErr w:type="spellStart"/>
            <w:r>
              <w:rPr>
                <w:rFonts w:ascii="Arial" w:hAnsi="Arial" w:cs="Arial"/>
                <w:lang w:val="en-US" w:eastAsia="zh-CN"/>
              </w:rPr>
              <w:t>RVQoE</w:t>
            </w:r>
            <w:proofErr w:type="spellEnd"/>
            <w:r>
              <w:rPr>
                <w:rFonts w:ascii="Arial" w:hAnsi="Arial" w:cs="Arial"/>
                <w:lang w:val="en-US" w:eastAsia="zh-CN"/>
              </w:rPr>
              <w:t xml:space="preserve"> measurements. The details of the coordination are FFS.</w:t>
            </w:r>
          </w:p>
          <w:p w14:paraId="7C67C643" w14:textId="49F4FB8C" w:rsidR="007137F7" w:rsidRDefault="007137F7" w:rsidP="00136092">
            <w:pPr>
              <w:rPr>
                <w:rFonts w:ascii="Arial" w:hAnsi="Arial" w:cs="Arial"/>
                <w:lang w:val="en-US" w:eastAsia="zh-CN"/>
              </w:rPr>
            </w:pPr>
            <w:r>
              <w:rPr>
                <w:rFonts w:ascii="Arial" w:hAnsi="Arial" w:cs="Arial" w:hint="eastAsia"/>
                <w:lang w:eastAsia="zh-CN"/>
              </w:rPr>
              <w:t>-</w:t>
            </w:r>
            <w:r>
              <w:rPr>
                <w:rFonts w:ascii="Arial" w:hAnsi="Arial" w:cs="Arial"/>
                <w:lang w:eastAsia="zh-CN"/>
              </w:rPr>
              <w:t xml:space="preserve"> </w:t>
            </w:r>
            <w:r>
              <w:rPr>
                <w:rFonts w:ascii="Arial" w:hAnsi="Arial" w:cs="Arial"/>
                <w:lang w:val="en-US" w:eastAsia="zh-CN"/>
              </w:rPr>
              <w:t xml:space="preserve">WA: UE can send </w:t>
            </w:r>
            <w:proofErr w:type="spellStart"/>
            <w:r>
              <w:rPr>
                <w:rFonts w:ascii="Arial" w:hAnsi="Arial" w:cs="Arial"/>
                <w:lang w:val="en-US" w:eastAsia="zh-CN"/>
              </w:rPr>
              <w:t>RVQoE</w:t>
            </w:r>
            <w:proofErr w:type="spellEnd"/>
            <w:r>
              <w:rPr>
                <w:rFonts w:ascii="Arial" w:hAnsi="Arial" w:cs="Arial"/>
                <w:lang w:val="en-US" w:eastAsia="zh-CN"/>
              </w:rPr>
              <w:t xml:space="preserve"> report to MN, MN then forward the </w:t>
            </w:r>
            <w:proofErr w:type="spellStart"/>
            <w:r>
              <w:rPr>
                <w:rFonts w:ascii="Arial" w:hAnsi="Arial" w:cs="Arial"/>
                <w:lang w:val="en-US" w:eastAsia="zh-CN"/>
              </w:rPr>
              <w:t>RVQoE</w:t>
            </w:r>
            <w:proofErr w:type="spellEnd"/>
            <w:r>
              <w:rPr>
                <w:rFonts w:ascii="Arial" w:hAnsi="Arial" w:cs="Arial"/>
                <w:lang w:val="en-US" w:eastAsia="zh-CN"/>
              </w:rPr>
              <w:t xml:space="preserve"> report to SN if needed, and vice versa.</w:t>
            </w:r>
          </w:p>
          <w:p w14:paraId="5662F72F" w14:textId="77777777" w:rsidR="005361EF" w:rsidRDefault="005361EF" w:rsidP="00136092">
            <w:pPr>
              <w:rPr>
                <w:rFonts w:ascii="Arial" w:hAnsi="Arial" w:cs="Arial"/>
                <w:lang w:val="en-US" w:eastAsia="zh-CN"/>
              </w:rPr>
            </w:pPr>
          </w:p>
          <w:p w14:paraId="1271F441" w14:textId="20D5ED15" w:rsidR="005361EF" w:rsidRPr="007137F7" w:rsidRDefault="005361EF" w:rsidP="005361EF">
            <w:pPr>
              <w:rPr>
                <w:b/>
                <w:bCs/>
                <w:u w:val="single"/>
                <w:lang w:eastAsia="zh-CN"/>
              </w:rPr>
            </w:pPr>
            <w:r w:rsidRPr="007137F7">
              <w:rPr>
                <w:b/>
                <w:bCs/>
                <w:u w:val="single"/>
                <w:lang w:eastAsia="zh-CN"/>
              </w:rPr>
              <w:t>RAN3 #117</w:t>
            </w:r>
            <w:r>
              <w:rPr>
                <w:b/>
                <w:bCs/>
                <w:u w:val="single"/>
                <w:lang w:eastAsia="zh-CN"/>
              </w:rPr>
              <w:t>bis-</w:t>
            </w:r>
            <w:r w:rsidRPr="007137F7">
              <w:rPr>
                <w:b/>
                <w:bCs/>
                <w:u w:val="single"/>
                <w:lang w:eastAsia="zh-CN"/>
              </w:rPr>
              <w:t xml:space="preserve">e Agreements on </w:t>
            </w:r>
            <w:proofErr w:type="spellStart"/>
            <w:r w:rsidRPr="007137F7">
              <w:rPr>
                <w:b/>
                <w:bCs/>
                <w:u w:val="single"/>
                <w:lang w:eastAsia="zh-CN"/>
              </w:rPr>
              <w:t>QoE</w:t>
            </w:r>
            <w:proofErr w:type="spellEnd"/>
            <w:r w:rsidRPr="007137F7">
              <w:rPr>
                <w:b/>
                <w:bCs/>
                <w:u w:val="single"/>
                <w:lang w:eastAsia="zh-CN"/>
              </w:rPr>
              <w:t xml:space="preserve"> support in NR-DC:</w:t>
            </w:r>
          </w:p>
          <w:p w14:paraId="44BC7FCC" w14:textId="77777777" w:rsidR="005361EF" w:rsidRPr="005361EF" w:rsidRDefault="005361EF" w:rsidP="005361EF">
            <w:pPr>
              <w:pStyle w:val="ListParagraph"/>
              <w:numPr>
                <w:ilvl w:val="0"/>
                <w:numId w:val="30"/>
              </w:numPr>
              <w:spacing w:before="120" w:after="0"/>
              <w:rPr>
                <w:rFonts w:ascii="Arial" w:hAnsi="Arial" w:cs="Arial"/>
                <w:color w:val="000000" w:themeColor="text1"/>
                <w:highlight w:val="yellow"/>
              </w:rPr>
            </w:pPr>
            <w:r w:rsidRPr="005361EF">
              <w:rPr>
                <w:rFonts w:ascii="Arial" w:hAnsi="Arial" w:cs="Arial"/>
                <w:color w:val="000000" w:themeColor="text1"/>
                <w:highlight w:val="yellow"/>
              </w:rPr>
              <w:t>In DC, the UE switches the reporting leg based on indication from network, FFS on implicit or explicit way.</w:t>
            </w:r>
          </w:p>
          <w:p w14:paraId="41B084F5" w14:textId="77777777" w:rsidR="005361EF" w:rsidRPr="005361EF" w:rsidRDefault="005361EF" w:rsidP="005361EF">
            <w:pPr>
              <w:pStyle w:val="ListParagraph"/>
              <w:numPr>
                <w:ilvl w:val="0"/>
                <w:numId w:val="30"/>
              </w:numPr>
              <w:spacing w:before="120" w:after="0"/>
              <w:rPr>
                <w:rFonts w:ascii="Arial" w:hAnsi="Arial" w:cs="Arial"/>
                <w:color w:val="000000" w:themeColor="text1"/>
              </w:rPr>
            </w:pPr>
            <w:r w:rsidRPr="005361EF">
              <w:rPr>
                <w:rFonts w:ascii="Arial" w:hAnsi="Arial" w:cs="Arial"/>
                <w:color w:val="000000" w:themeColor="text1"/>
              </w:rPr>
              <w:t>RAN3 should discuss which node can command the UE to switch the reporting leg.</w:t>
            </w:r>
          </w:p>
          <w:p w14:paraId="1BCF39C4" w14:textId="5AE1F5F7" w:rsidR="005361EF" w:rsidRPr="005361EF" w:rsidRDefault="005361EF" w:rsidP="005361EF">
            <w:pPr>
              <w:pStyle w:val="ListParagraph"/>
              <w:numPr>
                <w:ilvl w:val="0"/>
                <w:numId w:val="30"/>
              </w:numPr>
              <w:spacing w:before="120" w:after="0"/>
              <w:rPr>
                <w:rFonts w:ascii="Arial" w:hAnsi="Arial" w:cs="Arial"/>
                <w:color w:val="000000" w:themeColor="text1"/>
              </w:rPr>
            </w:pPr>
            <w:r w:rsidRPr="005361EF">
              <w:rPr>
                <w:rFonts w:ascii="Arial" w:hAnsi="Arial" w:cs="Arial"/>
                <w:color w:val="000000" w:themeColor="text1"/>
              </w:rPr>
              <w:lastRenderedPageBreak/>
              <w:t xml:space="preserve">Turn into an agreement the WA stating that, if </w:t>
            </w:r>
            <w:proofErr w:type="spellStart"/>
            <w:r w:rsidRPr="005361EF">
              <w:rPr>
                <w:rFonts w:ascii="Arial" w:hAnsi="Arial" w:cs="Arial"/>
                <w:color w:val="000000" w:themeColor="text1"/>
              </w:rPr>
              <w:t>QoE</w:t>
            </w:r>
            <w:proofErr w:type="spellEnd"/>
            <w:r w:rsidRPr="005361EF">
              <w:rPr>
                <w:rFonts w:ascii="Arial" w:hAnsi="Arial" w:cs="Arial"/>
                <w:color w:val="000000" w:themeColor="text1"/>
              </w:rPr>
              <w:t xml:space="preserve"> reports are received by the SN, the SN can forward the </w:t>
            </w:r>
            <w:proofErr w:type="spellStart"/>
            <w:r w:rsidRPr="005361EF">
              <w:rPr>
                <w:rFonts w:ascii="Arial" w:hAnsi="Arial" w:cs="Arial"/>
                <w:color w:val="000000" w:themeColor="text1"/>
              </w:rPr>
              <w:t>QoE</w:t>
            </w:r>
            <w:proofErr w:type="spellEnd"/>
            <w:r w:rsidRPr="005361EF">
              <w:rPr>
                <w:rFonts w:ascii="Arial" w:hAnsi="Arial" w:cs="Arial"/>
                <w:color w:val="000000" w:themeColor="text1"/>
              </w:rPr>
              <w:t xml:space="preserve"> reports to MCE directly.</w:t>
            </w:r>
          </w:p>
          <w:p w14:paraId="29A5EA8F" w14:textId="77777777" w:rsidR="005361EF" w:rsidRDefault="005361EF" w:rsidP="005361EF">
            <w:pPr>
              <w:pStyle w:val="ListParagraph"/>
              <w:spacing w:before="120" w:after="0"/>
              <w:ind w:left="400"/>
              <w:rPr>
                <w:rFonts w:ascii="Calibri" w:hAnsi="Calibri" w:cs="Calibri"/>
                <w:b/>
                <w:bCs/>
                <w:color w:val="008000"/>
                <w:sz w:val="18"/>
              </w:rPr>
            </w:pPr>
          </w:p>
          <w:p w14:paraId="4C79A137" w14:textId="12CC035B" w:rsidR="005361EF" w:rsidRPr="005361EF" w:rsidRDefault="005361EF" w:rsidP="005361EF">
            <w:pPr>
              <w:spacing w:before="120" w:after="0"/>
              <w:rPr>
                <w:rFonts w:ascii="Calibri" w:eastAsia="DengXian" w:hAnsi="Calibri" w:cs="Calibri"/>
                <w:color w:val="000000"/>
                <w:sz w:val="18"/>
                <w:szCs w:val="18"/>
                <w:u w:val="single"/>
              </w:rPr>
            </w:pPr>
            <w:r>
              <w:rPr>
                <w:rFonts w:ascii="Calibri" w:eastAsia="DengXian" w:hAnsi="Calibri" w:cs="Calibri"/>
                <w:color w:val="000000"/>
                <w:sz w:val="18"/>
                <w:szCs w:val="18"/>
                <w:u w:val="single"/>
              </w:rPr>
              <w:t xml:space="preserve">Reporting of </w:t>
            </w:r>
            <w:proofErr w:type="spellStart"/>
            <w:r>
              <w:rPr>
                <w:rFonts w:ascii="Calibri" w:eastAsia="DengXian" w:hAnsi="Calibri" w:cs="Calibri"/>
                <w:color w:val="000000"/>
                <w:sz w:val="18"/>
                <w:szCs w:val="18"/>
                <w:u w:val="single"/>
              </w:rPr>
              <w:t>QoE</w:t>
            </w:r>
            <w:proofErr w:type="spellEnd"/>
          </w:p>
          <w:p w14:paraId="29EAF716" w14:textId="507B0DDA" w:rsidR="005361EF" w:rsidRPr="005361EF" w:rsidRDefault="005361EF" w:rsidP="005361EF">
            <w:pPr>
              <w:pStyle w:val="ListParagraph"/>
              <w:numPr>
                <w:ilvl w:val="0"/>
                <w:numId w:val="30"/>
              </w:numPr>
              <w:spacing w:before="120" w:after="0"/>
              <w:rPr>
                <w:rFonts w:ascii="Arial" w:hAnsi="Arial" w:cs="Arial"/>
                <w:color w:val="000000" w:themeColor="text1"/>
              </w:rPr>
            </w:pPr>
            <w:r w:rsidRPr="005361EF">
              <w:rPr>
                <w:rFonts w:ascii="Arial" w:eastAsia="DengXian" w:hAnsi="Arial" w:cs="Arial"/>
                <w:color w:val="000000" w:themeColor="text1"/>
              </w:rPr>
              <w:t xml:space="preserve">If a node has configured the UE with </w:t>
            </w:r>
            <w:proofErr w:type="spellStart"/>
            <w:r w:rsidRPr="005361EF">
              <w:rPr>
                <w:rFonts w:ascii="Arial" w:eastAsia="DengXian" w:hAnsi="Arial" w:cs="Arial"/>
                <w:color w:val="000000" w:themeColor="text1"/>
              </w:rPr>
              <w:t>QoE</w:t>
            </w:r>
            <w:proofErr w:type="spellEnd"/>
            <w:r w:rsidRPr="005361EF">
              <w:rPr>
                <w:rFonts w:ascii="Arial" w:eastAsia="DengXian" w:hAnsi="Arial" w:cs="Arial"/>
                <w:color w:val="000000" w:themeColor="text1"/>
              </w:rPr>
              <w:t xml:space="preserve"> measurements, and the other node is receiving the </w:t>
            </w:r>
            <w:proofErr w:type="spellStart"/>
            <w:r w:rsidRPr="005361EF">
              <w:rPr>
                <w:rFonts w:ascii="Arial" w:eastAsia="DengXian" w:hAnsi="Arial" w:cs="Arial"/>
                <w:color w:val="000000" w:themeColor="text1"/>
              </w:rPr>
              <w:t>QoE</w:t>
            </w:r>
            <w:proofErr w:type="spellEnd"/>
            <w:r w:rsidRPr="005361EF">
              <w:rPr>
                <w:rFonts w:ascii="Arial" w:eastAsia="DengXian" w:hAnsi="Arial" w:cs="Arial"/>
                <w:color w:val="000000" w:themeColor="text1"/>
              </w:rPr>
              <w:t xml:space="preserve"> reports from the UE and forwarding them directly to the MCE, then:</w:t>
            </w:r>
          </w:p>
          <w:p w14:paraId="3615C3E9" w14:textId="77777777" w:rsidR="005361EF" w:rsidRPr="005361EF" w:rsidRDefault="005361EF" w:rsidP="005361EF">
            <w:pPr>
              <w:spacing w:before="120" w:after="0"/>
              <w:rPr>
                <w:rFonts w:ascii="Arial" w:eastAsia="DengXian" w:hAnsi="Arial" w:cs="Arial"/>
                <w:color w:val="000000" w:themeColor="text1"/>
              </w:rPr>
            </w:pPr>
            <w:r w:rsidRPr="005361EF">
              <w:rPr>
                <w:rFonts w:ascii="Arial" w:eastAsia="DengXian" w:hAnsi="Arial" w:cs="Arial"/>
                <w:color w:val="000000" w:themeColor="text1"/>
              </w:rPr>
              <w:t xml:space="preserve">The node that has configured the UE with </w:t>
            </w:r>
            <w:proofErr w:type="spellStart"/>
            <w:r w:rsidRPr="005361EF">
              <w:rPr>
                <w:rFonts w:ascii="Arial" w:eastAsia="DengXian" w:hAnsi="Arial" w:cs="Arial"/>
                <w:color w:val="000000" w:themeColor="text1"/>
              </w:rPr>
              <w:t>QoE</w:t>
            </w:r>
            <w:proofErr w:type="spellEnd"/>
            <w:r w:rsidRPr="005361EF">
              <w:rPr>
                <w:rFonts w:ascii="Arial" w:eastAsia="DengXian" w:hAnsi="Arial" w:cs="Arial"/>
                <w:color w:val="000000" w:themeColor="text1"/>
              </w:rPr>
              <w:t xml:space="preserve"> measurements should indicate the </w:t>
            </w:r>
            <w:proofErr w:type="spellStart"/>
            <w:r w:rsidRPr="005361EF">
              <w:rPr>
                <w:rFonts w:ascii="Arial" w:eastAsia="DengXian" w:hAnsi="Arial" w:cs="Arial"/>
                <w:color w:val="000000" w:themeColor="text1"/>
              </w:rPr>
              <w:t>QoE</w:t>
            </w:r>
            <w:proofErr w:type="spellEnd"/>
            <w:r w:rsidRPr="005361EF">
              <w:rPr>
                <w:rFonts w:ascii="Arial" w:eastAsia="DengXian" w:hAnsi="Arial" w:cs="Arial"/>
                <w:color w:val="000000" w:themeColor="text1"/>
              </w:rPr>
              <w:t xml:space="preserve"> reference to the node that receives the reports and forwards them directly to MCE.</w:t>
            </w:r>
          </w:p>
          <w:p w14:paraId="5F3805C3" w14:textId="37A962E5" w:rsidR="005361EF" w:rsidRDefault="005361EF" w:rsidP="00136092">
            <w:pPr>
              <w:rPr>
                <w:rFonts w:ascii="Arial" w:hAnsi="Arial" w:cs="Arial"/>
                <w:lang w:eastAsia="zh-CN"/>
              </w:rPr>
            </w:pPr>
          </w:p>
          <w:p w14:paraId="7843C4CD" w14:textId="00BE3818" w:rsidR="005361EF" w:rsidRPr="005361EF" w:rsidRDefault="005361EF" w:rsidP="005361EF">
            <w:pPr>
              <w:spacing w:before="120" w:after="0"/>
              <w:rPr>
                <w:rFonts w:ascii="Calibri" w:eastAsia="DengXian" w:hAnsi="Calibri" w:cs="Calibri"/>
                <w:color w:val="000000"/>
                <w:sz w:val="18"/>
                <w:szCs w:val="18"/>
                <w:u w:val="single"/>
              </w:rPr>
            </w:pPr>
            <w:r>
              <w:rPr>
                <w:rFonts w:ascii="Calibri" w:eastAsia="DengXian" w:hAnsi="Calibri" w:cs="Calibri"/>
                <w:color w:val="000000"/>
                <w:sz w:val="18"/>
                <w:szCs w:val="18"/>
                <w:u w:val="single"/>
              </w:rPr>
              <w:t xml:space="preserve">Configuration of </w:t>
            </w:r>
            <w:proofErr w:type="spellStart"/>
            <w:r>
              <w:rPr>
                <w:rFonts w:ascii="Calibri" w:eastAsia="DengXian" w:hAnsi="Calibri" w:cs="Calibri"/>
                <w:color w:val="000000"/>
                <w:sz w:val="18"/>
                <w:szCs w:val="18"/>
                <w:u w:val="single"/>
              </w:rPr>
              <w:t>RVQoE</w:t>
            </w:r>
            <w:proofErr w:type="spellEnd"/>
          </w:p>
          <w:p w14:paraId="05576FFA" w14:textId="76D7E136" w:rsidR="005361EF" w:rsidRPr="00821859" w:rsidRDefault="005361EF" w:rsidP="005361EF">
            <w:pPr>
              <w:pStyle w:val="ListParagraph"/>
              <w:numPr>
                <w:ilvl w:val="0"/>
                <w:numId w:val="30"/>
              </w:numPr>
              <w:spacing w:before="120" w:after="0"/>
              <w:rPr>
                <w:rFonts w:ascii="Arial" w:eastAsia="DengXian" w:hAnsi="Arial" w:cs="Arial"/>
                <w:color w:val="000000" w:themeColor="text1"/>
                <w:highlight w:val="yellow"/>
              </w:rPr>
            </w:pPr>
            <w:r w:rsidRPr="00821859">
              <w:rPr>
                <w:rFonts w:ascii="Arial" w:eastAsia="DengXian" w:hAnsi="Arial" w:cs="Arial"/>
                <w:color w:val="000000" w:themeColor="text1"/>
                <w:highlight w:val="yellow"/>
              </w:rPr>
              <w:t xml:space="preserve">The MN can generate an </w:t>
            </w:r>
            <w:proofErr w:type="spellStart"/>
            <w:r w:rsidRPr="00821859">
              <w:rPr>
                <w:rFonts w:ascii="Arial" w:eastAsia="DengXian" w:hAnsi="Arial" w:cs="Arial"/>
                <w:color w:val="000000" w:themeColor="text1"/>
                <w:highlight w:val="yellow"/>
              </w:rPr>
              <w:t>RVQoE</w:t>
            </w:r>
            <w:proofErr w:type="spellEnd"/>
            <w:r w:rsidRPr="00821859">
              <w:rPr>
                <w:rFonts w:ascii="Arial" w:eastAsia="DengXian" w:hAnsi="Arial" w:cs="Arial"/>
                <w:color w:val="000000" w:themeColor="text1"/>
                <w:highlight w:val="yellow"/>
              </w:rPr>
              <w:t xml:space="preserve"> configuration for a UE.</w:t>
            </w:r>
          </w:p>
          <w:p w14:paraId="066F762F" w14:textId="7F67CB67" w:rsidR="005361EF" w:rsidRPr="00821859" w:rsidRDefault="005361EF" w:rsidP="005361EF">
            <w:pPr>
              <w:pStyle w:val="ListParagraph"/>
              <w:numPr>
                <w:ilvl w:val="0"/>
                <w:numId w:val="30"/>
              </w:numPr>
              <w:spacing w:before="120" w:after="0"/>
              <w:rPr>
                <w:rFonts w:ascii="Arial" w:eastAsia="DengXian" w:hAnsi="Arial" w:cs="Arial"/>
                <w:color w:val="000000" w:themeColor="text1"/>
                <w:highlight w:val="yellow"/>
              </w:rPr>
            </w:pPr>
            <w:r w:rsidRPr="00821859">
              <w:rPr>
                <w:rFonts w:ascii="Arial" w:eastAsia="DengXian" w:hAnsi="Arial" w:cs="Arial"/>
                <w:color w:val="000000" w:themeColor="text1"/>
                <w:highlight w:val="yellow"/>
              </w:rPr>
              <w:t xml:space="preserve">The SN can generate an </w:t>
            </w:r>
            <w:proofErr w:type="spellStart"/>
            <w:r w:rsidRPr="00821859">
              <w:rPr>
                <w:rFonts w:ascii="Arial" w:eastAsia="DengXian" w:hAnsi="Arial" w:cs="Arial"/>
                <w:color w:val="000000" w:themeColor="text1"/>
                <w:highlight w:val="yellow"/>
              </w:rPr>
              <w:t>RVQoE</w:t>
            </w:r>
            <w:proofErr w:type="spellEnd"/>
            <w:r w:rsidRPr="00821859">
              <w:rPr>
                <w:rFonts w:ascii="Arial" w:eastAsia="DengXian" w:hAnsi="Arial" w:cs="Arial"/>
                <w:color w:val="000000" w:themeColor="text1"/>
                <w:highlight w:val="yellow"/>
              </w:rPr>
              <w:t xml:space="preserve"> configuration for a UE. FFS whether MN can modify the SN generated </w:t>
            </w:r>
            <w:proofErr w:type="spellStart"/>
            <w:r w:rsidRPr="00821859">
              <w:rPr>
                <w:rFonts w:ascii="Arial" w:eastAsia="DengXian" w:hAnsi="Arial" w:cs="Arial"/>
                <w:color w:val="000000" w:themeColor="text1"/>
                <w:highlight w:val="yellow"/>
              </w:rPr>
              <w:t>RVQoE</w:t>
            </w:r>
            <w:proofErr w:type="spellEnd"/>
            <w:r w:rsidRPr="00821859">
              <w:rPr>
                <w:rFonts w:ascii="Arial" w:eastAsia="DengXian" w:hAnsi="Arial" w:cs="Arial"/>
                <w:color w:val="000000" w:themeColor="text1"/>
                <w:highlight w:val="yellow"/>
              </w:rPr>
              <w:t xml:space="preserve"> configuration</w:t>
            </w:r>
          </w:p>
          <w:p w14:paraId="7D15A18F" w14:textId="49962DFE" w:rsidR="005361EF" w:rsidRPr="00821859" w:rsidRDefault="005361EF" w:rsidP="005361EF">
            <w:pPr>
              <w:pStyle w:val="ListParagraph"/>
              <w:numPr>
                <w:ilvl w:val="0"/>
                <w:numId w:val="30"/>
              </w:numPr>
              <w:spacing w:before="120" w:after="0"/>
              <w:rPr>
                <w:rFonts w:ascii="Arial" w:eastAsia="DengXian" w:hAnsi="Arial" w:cs="Arial"/>
                <w:color w:val="000000" w:themeColor="text1"/>
                <w:highlight w:val="yellow"/>
              </w:rPr>
            </w:pPr>
            <w:r w:rsidRPr="00821859">
              <w:rPr>
                <w:rFonts w:ascii="Arial" w:eastAsia="DengXian" w:hAnsi="Arial" w:cs="Arial"/>
                <w:color w:val="000000" w:themeColor="text1"/>
                <w:highlight w:val="yellow"/>
              </w:rPr>
              <w:t xml:space="preserve">The MN can send an </w:t>
            </w:r>
            <w:proofErr w:type="spellStart"/>
            <w:r w:rsidRPr="00821859">
              <w:rPr>
                <w:rFonts w:ascii="Arial" w:eastAsia="DengXian" w:hAnsi="Arial" w:cs="Arial"/>
                <w:color w:val="000000" w:themeColor="text1"/>
                <w:highlight w:val="yellow"/>
              </w:rPr>
              <w:t>RVQoE</w:t>
            </w:r>
            <w:proofErr w:type="spellEnd"/>
            <w:r w:rsidRPr="00821859">
              <w:rPr>
                <w:rFonts w:ascii="Arial" w:eastAsia="DengXian" w:hAnsi="Arial" w:cs="Arial"/>
                <w:color w:val="000000" w:themeColor="text1"/>
                <w:highlight w:val="yellow"/>
              </w:rPr>
              <w:t xml:space="preserve"> configuration to the UE.</w:t>
            </w:r>
          </w:p>
          <w:p w14:paraId="44801DA9" w14:textId="77777777" w:rsidR="005361EF" w:rsidRDefault="005361EF" w:rsidP="005361EF">
            <w:pPr>
              <w:spacing w:before="120" w:after="0"/>
              <w:rPr>
                <w:rFonts w:ascii="Calibri" w:eastAsia="DengXian" w:hAnsi="Calibri" w:cs="Calibri"/>
                <w:b/>
                <w:bCs/>
                <w:color w:val="008000"/>
                <w:sz w:val="18"/>
              </w:rPr>
            </w:pPr>
          </w:p>
          <w:p w14:paraId="2F1CFADB" w14:textId="77777777" w:rsidR="005361EF" w:rsidRDefault="005361EF" w:rsidP="005361EF">
            <w:pPr>
              <w:spacing w:before="120" w:after="0"/>
              <w:rPr>
                <w:rFonts w:ascii="Calibri" w:eastAsia="DengXian" w:hAnsi="Calibri" w:cs="Calibri"/>
                <w:color w:val="000000"/>
                <w:sz w:val="18"/>
                <w:szCs w:val="18"/>
                <w:u w:val="single"/>
              </w:rPr>
            </w:pPr>
            <w:r>
              <w:rPr>
                <w:rFonts w:ascii="Calibri" w:eastAsia="DengXian" w:hAnsi="Calibri" w:cs="Calibri"/>
                <w:color w:val="000000"/>
                <w:sz w:val="18"/>
                <w:szCs w:val="18"/>
                <w:u w:val="single"/>
              </w:rPr>
              <w:t xml:space="preserve">Reporting of </w:t>
            </w:r>
            <w:proofErr w:type="spellStart"/>
            <w:r>
              <w:rPr>
                <w:rFonts w:ascii="Calibri" w:eastAsia="DengXian" w:hAnsi="Calibri" w:cs="Calibri"/>
                <w:color w:val="000000"/>
                <w:sz w:val="18"/>
                <w:szCs w:val="18"/>
                <w:u w:val="single"/>
              </w:rPr>
              <w:t>RVQoE</w:t>
            </w:r>
            <w:proofErr w:type="spellEnd"/>
          </w:p>
          <w:p w14:paraId="05D07E01" w14:textId="335BE4DE" w:rsidR="005361EF" w:rsidRPr="00821859" w:rsidRDefault="005361EF" w:rsidP="005361EF">
            <w:pPr>
              <w:pStyle w:val="ListParagraph"/>
              <w:numPr>
                <w:ilvl w:val="0"/>
                <w:numId w:val="30"/>
              </w:numPr>
              <w:spacing w:before="120" w:after="0"/>
              <w:rPr>
                <w:rFonts w:ascii="Arial" w:eastAsia="DengXian" w:hAnsi="Arial" w:cs="Arial"/>
                <w:color w:val="000000" w:themeColor="text1"/>
                <w:highlight w:val="yellow"/>
              </w:rPr>
            </w:pPr>
            <w:r w:rsidRPr="00821859">
              <w:rPr>
                <w:rFonts w:ascii="Arial" w:eastAsia="DengXian" w:hAnsi="Arial" w:cs="Arial"/>
                <w:color w:val="000000" w:themeColor="text1"/>
                <w:highlight w:val="yellow"/>
              </w:rPr>
              <w:t xml:space="preserve">The MN can receive </w:t>
            </w:r>
            <w:proofErr w:type="spellStart"/>
            <w:r w:rsidRPr="00821859">
              <w:rPr>
                <w:rFonts w:ascii="Arial" w:eastAsia="DengXian" w:hAnsi="Arial" w:cs="Arial"/>
                <w:color w:val="000000" w:themeColor="text1"/>
                <w:highlight w:val="yellow"/>
              </w:rPr>
              <w:t>RVQoE</w:t>
            </w:r>
            <w:proofErr w:type="spellEnd"/>
            <w:r w:rsidRPr="00821859">
              <w:rPr>
                <w:rFonts w:ascii="Arial" w:eastAsia="DengXian" w:hAnsi="Arial" w:cs="Arial"/>
                <w:color w:val="000000" w:themeColor="text1"/>
                <w:highlight w:val="yellow"/>
              </w:rPr>
              <w:t xml:space="preserve"> reports directly from the UE.</w:t>
            </w:r>
          </w:p>
          <w:p w14:paraId="2A7E99B2" w14:textId="2C7A8DEC" w:rsidR="005361EF" w:rsidRPr="00821859" w:rsidRDefault="005361EF" w:rsidP="005361EF">
            <w:pPr>
              <w:pStyle w:val="ListParagraph"/>
              <w:numPr>
                <w:ilvl w:val="0"/>
                <w:numId w:val="30"/>
              </w:numPr>
              <w:spacing w:before="120" w:after="0"/>
              <w:rPr>
                <w:rFonts w:ascii="Arial" w:eastAsia="DengXian" w:hAnsi="Arial" w:cs="Arial"/>
                <w:color w:val="000000" w:themeColor="text1"/>
                <w:highlight w:val="yellow"/>
              </w:rPr>
            </w:pPr>
            <w:r w:rsidRPr="00821859">
              <w:rPr>
                <w:rFonts w:ascii="Arial" w:eastAsia="DengXian" w:hAnsi="Arial" w:cs="Arial"/>
                <w:color w:val="000000" w:themeColor="text1"/>
                <w:highlight w:val="yellow"/>
              </w:rPr>
              <w:t xml:space="preserve">The SN can receive </w:t>
            </w:r>
            <w:proofErr w:type="spellStart"/>
            <w:r w:rsidRPr="00821859">
              <w:rPr>
                <w:rFonts w:ascii="Arial" w:eastAsia="DengXian" w:hAnsi="Arial" w:cs="Arial"/>
                <w:color w:val="000000" w:themeColor="text1"/>
                <w:highlight w:val="yellow"/>
              </w:rPr>
              <w:t>RVQoE</w:t>
            </w:r>
            <w:proofErr w:type="spellEnd"/>
            <w:r w:rsidRPr="00821859">
              <w:rPr>
                <w:rFonts w:ascii="Arial" w:eastAsia="DengXian" w:hAnsi="Arial" w:cs="Arial"/>
                <w:color w:val="000000" w:themeColor="text1"/>
                <w:highlight w:val="yellow"/>
              </w:rPr>
              <w:t xml:space="preserve"> reports directly from the UE.</w:t>
            </w:r>
          </w:p>
          <w:p w14:paraId="55DB1762" w14:textId="62A3464B" w:rsidR="005361EF" w:rsidRPr="005361EF" w:rsidRDefault="005361EF" w:rsidP="005361EF">
            <w:pPr>
              <w:pStyle w:val="ListParagraph"/>
              <w:numPr>
                <w:ilvl w:val="0"/>
                <w:numId w:val="30"/>
              </w:numPr>
              <w:spacing w:before="120" w:after="0"/>
              <w:rPr>
                <w:rFonts w:ascii="Arial" w:eastAsia="DengXian" w:hAnsi="Arial" w:cs="Arial"/>
                <w:color w:val="000000" w:themeColor="text1"/>
              </w:rPr>
            </w:pPr>
            <w:r w:rsidRPr="005361EF">
              <w:rPr>
                <w:rFonts w:ascii="Arial" w:eastAsia="DengXian" w:hAnsi="Arial" w:cs="Arial"/>
                <w:color w:val="000000" w:themeColor="text1"/>
              </w:rPr>
              <w:t xml:space="preserve">Turn the following WA into an agreement: “UE can send </w:t>
            </w:r>
            <w:proofErr w:type="spellStart"/>
            <w:r w:rsidRPr="005361EF">
              <w:rPr>
                <w:rFonts w:ascii="Arial" w:eastAsia="DengXian" w:hAnsi="Arial" w:cs="Arial"/>
                <w:color w:val="000000" w:themeColor="text1"/>
              </w:rPr>
              <w:t>RVQoE</w:t>
            </w:r>
            <w:proofErr w:type="spellEnd"/>
            <w:r w:rsidRPr="005361EF">
              <w:rPr>
                <w:rFonts w:ascii="Arial" w:eastAsia="DengXian" w:hAnsi="Arial" w:cs="Arial"/>
                <w:color w:val="000000" w:themeColor="text1"/>
              </w:rPr>
              <w:t xml:space="preserve"> report to the MN, the MN then forward the </w:t>
            </w:r>
            <w:proofErr w:type="spellStart"/>
            <w:r w:rsidRPr="005361EF">
              <w:rPr>
                <w:rFonts w:ascii="Arial" w:eastAsia="DengXian" w:hAnsi="Arial" w:cs="Arial"/>
                <w:color w:val="000000" w:themeColor="text1"/>
              </w:rPr>
              <w:t>RVQoE</w:t>
            </w:r>
            <w:proofErr w:type="spellEnd"/>
            <w:r w:rsidRPr="005361EF">
              <w:rPr>
                <w:rFonts w:ascii="Arial" w:eastAsia="DengXian" w:hAnsi="Arial" w:cs="Arial"/>
                <w:color w:val="000000" w:themeColor="text1"/>
              </w:rPr>
              <w:t xml:space="preserve"> report to the SN if needed, and vice versa”.</w:t>
            </w:r>
          </w:p>
          <w:p w14:paraId="511CDCA6" w14:textId="36473D09" w:rsidR="005361EF" w:rsidRPr="005361EF" w:rsidRDefault="005361EF" w:rsidP="005361EF">
            <w:pPr>
              <w:pStyle w:val="ListParagraph"/>
              <w:numPr>
                <w:ilvl w:val="0"/>
                <w:numId w:val="30"/>
              </w:numPr>
              <w:spacing w:before="120" w:after="0"/>
              <w:rPr>
                <w:rFonts w:ascii="Arial" w:eastAsia="DengXian" w:hAnsi="Arial" w:cs="Arial"/>
                <w:color w:val="000000" w:themeColor="text1"/>
              </w:rPr>
            </w:pPr>
            <w:r w:rsidRPr="005361EF">
              <w:rPr>
                <w:rFonts w:ascii="Arial" w:eastAsia="DengXian" w:hAnsi="Arial" w:cs="Arial"/>
                <w:color w:val="000000" w:themeColor="text1"/>
              </w:rPr>
              <w:t xml:space="preserve">Agree to ensure that the </w:t>
            </w:r>
            <w:proofErr w:type="spellStart"/>
            <w:r w:rsidRPr="005361EF">
              <w:rPr>
                <w:rFonts w:ascii="Arial" w:eastAsia="DengXian" w:hAnsi="Arial" w:cs="Arial"/>
                <w:color w:val="000000" w:themeColor="text1"/>
              </w:rPr>
              <w:t>RVQoE</w:t>
            </w:r>
            <w:proofErr w:type="spellEnd"/>
            <w:r w:rsidRPr="005361EF">
              <w:rPr>
                <w:rFonts w:ascii="Arial" w:eastAsia="DengXian" w:hAnsi="Arial" w:cs="Arial"/>
                <w:color w:val="000000" w:themeColor="text1"/>
              </w:rPr>
              <w:t xml:space="preserve"> report is sent to the node(s) that provide the bearer(s) associated to the corresponding </w:t>
            </w:r>
            <w:proofErr w:type="spellStart"/>
            <w:r w:rsidRPr="005361EF">
              <w:rPr>
                <w:rFonts w:ascii="Arial" w:eastAsia="DengXian" w:hAnsi="Arial" w:cs="Arial"/>
                <w:color w:val="000000" w:themeColor="text1"/>
              </w:rPr>
              <w:t>RVQoE</w:t>
            </w:r>
            <w:proofErr w:type="spellEnd"/>
            <w:r w:rsidRPr="005361EF">
              <w:rPr>
                <w:rFonts w:ascii="Arial" w:eastAsia="DengXian" w:hAnsi="Arial" w:cs="Arial"/>
                <w:color w:val="000000" w:themeColor="text1"/>
              </w:rPr>
              <w:t xml:space="preserve"> measurement result in the </w:t>
            </w:r>
            <w:proofErr w:type="spellStart"/>
            <w:r w:rsidRPr="005361EF">
              <w:rPr>
                <w:rFonts w:ascii="Arial" w:eastAsia="DengXian" w:hAnsi="Arial" w:cs="Arial"/>
                <w:color w:val="000000" w:themeColor="text1"/>
              </w:rPr>
              <w:t>RVQoE</w:t>
            </w:r>
            <w:proofErr w:type="spellEnd"/>
            <w:r w:rsidRPr="005361EF">
              <w:rPr>
                <w:rFonts w:ascii="Arial" w:eastAsia="DengXian" w:hAnsi="Arial" w:cs="Arial"/>
                <w:color w:val="000000" w:themeColor="text1"/>
              </w:rPr>
              <w:t xml:space="preserve"> report. FFS on how to ensure. </w:t>
            </w:r>
          </w:p>
          <w:p w14:paraId="28643F0E" w14:textId="77777777" w:rsidR="005361EF" w:rsidRDefault="005361EF" w:rsidP="005361EF">
            <w:pPr>
              <w:spacing w:before="120" w:after="0"/>
              <w:rPr>
                <w:rFonts w:ascii="Calibri" w:eastAsia="DengXian" w:hAnsi="Calibri" w:cs="Calibri"/>
                <w:b/>
                <w:bCs/>
                <w:color w:val="008000"/>
                <w:sz w:val="18"/>
              </w:rPr>
            </w:pPr>
          </w:p>
          <w:p w14:paraId="109975EC" w14:textId="77777777" w:rsidR="005361EF" w:rsidRDefault="005361EF" w:rsidP="005361EF">
            <w:pPr>
              <w:spacing w:before="120" w:after="0"/>
              <w:rPr>
                <w:rFonts w:ascii="Calibri" w:eastAsia="DengXian" w:hAnsi="Calibri" w:cs="Calibri"/>
                <w:color w:val="000000"/>
                <w:sz w:val="18"/>
                <w:szCs w:val="18"/>
                <w:u w:val="single"/>
              </w:rPr>
            </w:pPr>
            <w:r>
              <w:rPr>
                <w:rFonts w:ascii="Calibri" w:eastAsia="DengXian" w:hAnsi="Calibri" w:cs="Calibri"/>
                <w:color w:val="000000"/>
                <w:sz w:val="18"/>
                <w:szCs w:val="18"/>
                <w:u w:val="single"/>
              </w:rPr>
              <w:t>MN-SN coordination procedure</w:t>
            </w:r>
          </w:p>
          <w:p w14:paraId="6A4DA324" w14:textId="77777777" w:rsidR="005361EF" w:rsidRPr="005361EF" w:rsidRDefault="005361EF" w:rsidP="005361EF">
            <w:pPr>
              <w:spacing w:before="120" w:after="0"/>
              <w:rPr>
                <w:rFonts w:ascii="Arial" w:eastAsia="DengXian" w:hAnsi="Arial" w:cs="Arial"/>
                <w:color w:val="000000" w:themeColor="text1"/>
              </w:rPr>
            </w:pPr>
            <w:r w:rsidRPr="005361EF">
              <w:rPr>
                <w:rFonts w:ascii="Arial" w:eastAsia="DengXian" w:hAnsi="Arial" w:cs="Arial"/>
                <w:color w:val="000000" w:themeColor="text1"/>
              </w:rPr>
              <w:t>The coordination between the MN and the SN should support at least the following (details to be further discussed):</w:t>
            </w:r>
          </w:p>
          <w:p w14:paraId="3F789610" w14:textId="77777777" w:rsidR="005361EF" w:rsidRPr="005361EF" w:rsidRDefault="005361EF" w:rsidP="005361EF">
            <w:pPr>
              <w:numPr>
                <w:ilvl w:val="0"/>
                <w:numId w:val="31"/>
              </w:numPr>
              <w:spacing w:before="120" w:after="0"/>
              <w:rPr>
                <w:rFonts w:ascii="Arial" w:eastAsia="DengXian" w:hAnsi="Arial" w:cs="Arial"/>
                <w:color w:val="000000" w:themeColor="text1"/>
              </w:rPr>
            </w:pPr>
            <w:r w:rsidRPr="005361EF">
              <w:rPr>
                <w:rFonts w:ascii="Arial" w:eastAsia="DengXian" w:hAnsi="Arial" w:cs="Arial"/>
                <w:color w:val="000000" w:themeColor="text1"/>
              </w:rPr>
              <w:t>Initiation by either the MN or the SN for m-</w:t>
            </w:r>
            <w:proofErr w:type="spellStart"/>
            <w:r w:rsidRPr="005361EF">
              <w:rPr>
                <w:rFonts w:ascii="Arial" w:eastAsia="DengXian" w:hAnsi="Arial" w:cs="Arial"/>
                <w:color w:val="000000" w:themeColor="text1"/>
              </w:rPr>
              <w:t>QoE</w:t>
            </w:r>
            <w:proofErr w:type="spellEnd"/>
            <w:r w:rsidRPr="005361EF">
              <w:rPr>
                <w:rFonts w:ascii="Arial" w:eastAsia="DengXian" w:hAnsi="Arial" w:cs="Arial"/>
                <w:color w:val="000000" w:themeColor="text1"/>
              </w:rPr>
              <w:t>, by the MN for s-</w:t>
            </w:r>
            <w:proofErr w:type="spellStart"/>
            <w:r w:rsidRPr="005361EF">
              <w:rPr>
                <w:rFonts w:ascii="Arial" w:eastAsia="DengXian" w:hAnsi="Arial" w:cs="Arial"/>
                <w:color w:val="000000" w:themeColor="text1"/>
              </w:rPr>
              <w:t>QoE</w:t>
            </w:r>
            <w:proofErr w:type="spellEnd"/>
            <w:r w:rsidRPr="005361EF">
              <w:rPr>
                <w:rFonts w:ascii="Arial" w:eastAsia="DengXian" w:hAnsi="Arial" w:cs="Arial"/>
                <w:color w:val="000000" w:themeColor="text1"/>
              </w:rPr>
              <w:t>.</w:t>
            </w:r>
          </w:p>
          <w:p w14:paraId="1021B291" w14:textId="77777777" w:rsidR="005361EF" w:rsidRPr="005361EF" w:rsidRDefault="005361EF" w:rsidP="005361EF">
            <w:pPr>
              <w:numPr>
                <w:ilvl w:val="0"/>
                <w:numId w:val="31"/>
              </w:numPr>
              <w:spacing w:before="120" w:after="0"/>
              <w:rPr>
                <w:rFonts w:ascii="Arial" w:eastAsia="DengXian" w:hAnsi="Arial" w:cs="Arial"/>
                <w:color w:val="000000" w:themeColor="text1"/>
              </w:rPr>
            </w:pPr>
            <w:r w:rsidRPr="005361EF">
              <w:rPr>
                <w:rFonts w:ascii="Arial" w:eastAsia="DengXian" w:hAnsi="Arial" w:cs="Arial"/>
                <w:color w:val="000000" w:themeColor="text1"/>
              </w:rPr>
              <w:t>Coordination for configuring the UE.</w:t>
            </w:r>
          </w:p>
          <w:p w14:paraId="77CC147A" w14:textId="77777777" w:rsidR="005361EF" w:rsidRPr="005361EF" w:rsidRDefault="005361EF" w:rsidP="005361EF">
            <w:pPr>
              <w:numPr>
                <w:ilvl w:val="0"/>
                <w:numId w:val="31"/>
              </w:numPr>
              <w:spacing w:before="120" w:after="0"/>
              <w:rPr>
                <w:rFonts w:ascii="Arial" w:eastAsia="DengXian" w:hAnsi="Arial" w:cs="Arial"/>
                <w:color w:val="000000" w:themeColor="text1"/>
              </w:rPr>
            </w:pPr>
            <w:r w:rsidRPr="005361EF">
              <w:rPr>
                <w:rFonts w:ascii="Arial" w:eastAsia="DengXian" w:hAnsi="Arial" w:cs="Arial"/>
                <w:color w:val="000000" w:themeColor="text1"/>
              </w:rPr>
              <w:t xml:space="preserve">Coordination for establishing the SRB for receiving </w:t>
            </w:r>
            <w:proofErr w:type="spellStart"/>
            <w:r w:rsidRPr="005361EF">
              <w:rPr>
                <w:rFonts w:ascii="Arial" w:eastAsia="DengXian" w:hAnsi="Arial" w:cs="Arial"/>
                <w:color w:val="000000" w:themeColor="text1"/>
              </w:rPr>
              <w:t>QoE</w:t>
            </w:r>
            <w:proofErr w:type="spellEnd"/>
            <w:r w:rsidRPr="005361EF">
              <w:rPr>
                <w:rFonts w:ascii="Arial" w:eastAsia="DengXian" w:hAnsi="Arial" w:cs="Arial"/>
                <w:color w:val="000000" w:themeColor="text1"/>
              </w:rPr>
              <w:t>/</w:t>
            </w:r>
            <w:proofErr w:type="spellStart"/>
            <w:r w:rsidRPr="005361EF">
              <w:rPr>
                <w:rFonts w:ascii="Arial" w:eastAsia="DengXian" w:hAnsi="Arial" w:cs="Arial"/>
                <w:color w:val="000000" w:themeColor="text1"/>
              </w:rPr>
              <w:t>RVQoE</w:t>
            </w:r>
            <w:proofErr w:type="spellEnd"/>
            <w:r w:rsidRPr="005361EF">
              <w:rPr>
                <w:rFonts w:ascii="Arial" w:eastAsia="DengXian" w:hAnsi="Arial" w:cs="Arial"/>
                <w:color w:val="000000" w:themeColor="text1"/>
              </w:rPr>
              <w:t xml:space="preserve"> reports.</w:t>
            </w:r>
          </w:p>
          <w:p w14:paraId="6B3A882D" w14:textId="77777777" w:rsidR="005361EF" w:rsidRPr="005361EF" w:rsidRDefault="005361EF" w:rsidP="005361EF">
            <w:pPr>
              <w:numPr>
                <w:ilvl w:val="0"/>
                <w:numId w:val="31"/>
              </w:numPr>
              <w:spacing w:before="120" w:after="0"/>
              <w:rPr>
                <w:rFonts w:ascii="Arial" w:eastAsia="DengXian" w:hAnsi="Arial" w:cs="Arial"/>
                <w:color w:val="000000" w:themeColor="text1"/>
              </w:rPr>
            </w:pPr>
            <w:r w:rsidRPr="005361EF">
              <w:rPr>
                <w:rFonts w:ascii="Arial" w:eastAsia="DengXian" w:hAnsi="Arial" w:cs="Arial"/>
                <w:color w:val="000000" w:themeColor="text1"/>
              </w:rPr>
              <w:t>Indication about switching the reporting leg.</w:t>
            </w:r>
          </w:p>
          <w:p w14:paraId="1E5BD11E" w14:textId="342DE1B1" w:rsidR="005361EF" w:rsidRPr="005361EF" w:rsidRDefault="005361EF" w:rsidP="00136092">
            <w:pPr>
              <w:rPr>
                <w:rFonts w:ascii="Arial" w:hAnsi="Arial" w:cs="Arial"/>
                <w:lang w:eastAsia="zh-CN"/>
              </w:rPr>
            </w:pPr>
          </w:p>
        </w:tc>
      </w:tr>
    </w:tbl>
    <w:p w14:paraId="2D044578" w14:textId="126CA09D" w:rsidR="00136092" w:rsidRDefault="00136092" w:rsidP="00747BA2">
      <w:pPr>
        <w:rPr>
          <w:iCs/>
          <w:lang w:val="en-US"/>
        </w:rPr>
      </w:pPr>
    </w:p>
    <w:p w14:paraId="6C5A50C5" w14:textId="19C903E0" w:rsidR="005361EF" w:rsidRDefault="00B0234D" w:rsidP="00747BA2">
      <w:pPr>
        <w:rPr>
          <w:iCs/>
          <w:lang w:val="en-US"/>
        </w:rPr>
      </w:pPr>
      <w:r>
        <w:rPr>
          <w:iCs/>
          <w:lang w:val="en-US"/>
        </w:rPr>
        <w:t>On the other hand</w:t>
      </w:r>
      <w:r w:rsidR="00821859">
        <w:rPr>
          <w:iCs/>
          <w:lang w:val="en-US"/>
        </w:rPr>
        <w:t>, in RAN2 #119bis-e, we have reached the following agreements:</w:t>
      </w:r>
    </w:p>
    <w:tbl>
      <w:tblPr>
        <w:tblStyle w:val="TableGrid"/>
        <w:tblW w:w="0" w:type="auto"/>
        <w:tblLook w:val="04A0" w:firstRow="1" w:lastRow="0" w:firstColumn="1" w:lastColumn="0" w:noHBand="0" w:noVBand="1"/>
      </w:tblPr>
      <w:tblGrid>
        <w:gridCol w:w="9350"/>
      </w:tblGrid>
      <w:tr w:rsidR="00821859" w14:paraId="7B7B4327" w14:textId="77777777" w:rsidTr="00821859">
        <w:tc>
          <w:tcPr>
            <w:tcW w:w="9350" w:type="dxa"/>
          </w:tcPr>
          <w:p w14:paraId="2CE3710A" w14:textId="7EA488BC" w:rsidR="00821859" w:rsidRPr="007137F7" w:rsidRDefault="00821859" w:rsidP="00821859">
            <w:pPr>
              <w:rPr>
                <w:b/>
                <w:bCs/>
                <w:u w:val="single"/>
                <w:lang w:eastAsia="zh-CN"/>
              </w:rPr>
            </w:pPr>
            <w:r w:rsidRPr="007137F7">
              <w:rPr>
                <w:b/>
                <w:bCs/>
                <w:u w:val="single"/>
                <w:lang w:eastAsia="zh-CN"/>
              </w:rPr>
              <w:t>RAN</w:t>
            </w:r>
            <w:r>
              <w:rPr>
                <w:b/>
                <w:bCs/>
                <w:u w:val="single"/>
                <w:lang w:eastAsia="zh-CN"/>
              </w:rPr>
              <w:t>2</w:t>
            </w:r>
            <w:r w:rsidRPr="007137F7">
              <w:rPr>
                <w:b/>
                <w:bCs/>
                <w:u w:val="single"/>
                <w:lang w:eastAsia="zh-CN"/>
              </w:rPr>
              <w:t xml:space="preserve"> #11</w:t>
            </w:r>
            <w:r>
              <w:rPr>
                <w:b/>
                <w:bCs/>
                <w:u w:val="single"/>
                <w:lang w:eastAsia="zh-CN"/>
              </w:rPr>
              <w:t>9bis-</w:t>
            </w:r>
            <w:r w:rsidRPr="007137F7">
              <w:rPr>
                <w:b/>
                <w:bCs/>
                <w:u w:val="single"/>
                <w:lang w:eastAsia="zh-CN"/>
              </w:rPr>
              <w:t xml:space="preserve">e Agreements on </w:t>
            </w:r>
            <w:proofErr w:type="spellStart"/>
            <w:r w:rsidRPr="007137F7">
              <w:rPr>
                <w:b/>
                <w:bCs/>
                <w:u w:val="single"/>
                <w:lang w:eastAsia="zh-CN"/>
              </w:rPr>
              <w:t>QoE</w:t>
            </w:r>
            <w:proofErr w:type="spellEnd"/>
            <w:r w:rsidRPr="007137F7">
              <w:rPr>
                <w:b/>
                <w:bCs/>
                <w:u w:val="single"/>
                <w:lang w:eastAsia="zh-CN"/>
              </w:rPr>
              <w:t xml:space="preserve"> support in NR-DC:</w:t>
            </w:r>
          </w:p>
          <w:p w14:paraId="7821124B" w14:textId="77777777" w:rsidR="00821859" w:rsidRDefault="00821859" w:rsidP="00821859">
            <w:pPr>
              <w:pStyle w:val="Agreement"/>
              <w:tabs>
                <w:tab w:val="clear" w:pos="1009"/>
                <w:tab w:val="clear" w:pos="1980"/>
                <w:tab w:val="num" w:pos="1619"/>
              </w:tabs>
              <w:ind w:left="1619"/>
            </w:pPr>
            <w:r>
              <w:t xml:space="preserve">Observation: Rel-18 </w:t>
            </w:r>
            <w:proofErr w:type="spellStart"/>
            <w:r>
              <w:t>QoE</w:t>
            </w:r>
            <w:proofErr w:type="spellEnd"/>
            <w:r>
              <w:t xml:space="preserve"> configuration may be created by MN or SN. </w:t>
            </w:r>
          </w:p>
          <w:p w14:paraId="33B67C4A" w14:textId="2A968498" w:rsidR="00821859" w:rsidRDefault="00821859" w:rsidP="00821859">
            <w:pPr>
              <w:pStyle w:val="Agreement"/>
              <w:tabs>
                <w:tab w:val="clear" w:pos="1009"/>
                <w:tab w:val="clear" w:pos="1980"/>
                <w:tab w:val="num" w:pos="1619"/>
              </w:tabs>
              <w:ind w:left="1619"/>
            </w:pPr>
            <w:r>
              <w:t xml:space="preserve">Either SRB1 or SRB3 can be used for providing SN configuration to UE (at least for </w:t>
            </w:r>
            <w:proofErr w:type="gramStart"/>
            <w:r>
              <w:t>m-based</w:t>
            </w:r>
            <w:proofErr w:type="gramEnd"/>
            <w:r>
              <w:t xml:space="preserve"> </w:t>
            </w:r>
            <w:proofErr w:type="spellStart"/>
            <w:r>
              <w:t>QoE</w:t>
            </w:r>
            <w:proofErr w:type="spellEnd"/>
            <w:r>
              <w:t>). FFS if this requires additional MN-SN coordination.</w:t>
            </w:r>
          </w:p>
          <w:p w14:paraId="6CA713D6" w14:textId="77777777" w:rsidR="00821859" w:rsidRPr="006A5A23" w:rsidRDefault="00821859" w:rsidP="00821859">
            <w:pPr>
              <w:pStyle w:val="Agreement"/>
              <w:tabs>
                <w:tab w:val="clear" w:pos="1009"/>
                <w:tab w:val="clear" w:pos="1980"/>
                <w:tab w:val="num" w:pos="1619"/>
              </w:tabs>
              <w:ind w:left="1619"/>
            </w:pPr>
            <w:r w:rsidRPr="006A5A23">
              <w:t xml:space="preserve">1: In NR-DC scenario, both signalling-based and management-based </w:t>
            </w:r>
            <w:proofErr w:type="spellStart"/>
            <w:r w:rsidRPr="006A5A23">
              <w:t>QoE</w:t>
            </w:r>
            <w:proofErr w:type="spellEnd"/>
            <w:r w:rsidRPr="006A5A23">
              <w:t xml:space="preserve"> measurement collection shall be supported.</w:t>
            </w:r>
          </w:p>
          <w:p w14:paraId="24A57B63" w14:textId="53444EE1" w:rsidR="00821859" w:rsidRPr="00821859" w:rsidRDefault="00821859" w:rsidP="00747BA2">
            <w:pPr>
              <w:pStyle w:val="Agreement"/>
              <w:tabs>
                <w:tab w:val="clear" w:pos="1009"/>
                <w:tab w:val="clear" w:pos="1980"/>
                <w:tab w:val="num" w:pos="1619"/>
              </w:tabs>
              <w:ind w:left="1619"/>
            </w:pPr>
            <w:r w:rsidRPr="00821859">
              <w:rPr>
                <w:highlight w:val="yellow"/>
              </w:rPr>
              <w:t xml:space="preserve">Use SRB4 as baseline for Rel-18 </w:t>
            </w:r>
            <w:proofErr w:type="spellStart"/>
            <w:r w:rsidRPr="00821859">
              <w:rPr>
                <w:highlight w:val="yellow"/>
              </w:rPr>
              <w:t>QoE</w:t>
            </w:r>
            <w:proofErr w:type="spellEnd"/>
            <w:r w:rsidRPr="00821859">
              <w:rPr>
                <w:highlight w:val="yellow"/>
              </w:rPr>
              <w:t xml:space="preserve">. FFS how we can send </w:t>
            </w:r>
            <w:proofErr w:type="spellStart"/>
            <w:r w:rsidRPr="00821859">
              <w:rPr>
                <w:highlight w:val="yellow"/>
              </w:rPr>
              <w:t>QoE</w:t>
            </w:r>
            <w:proofErr w:type="spellEnd"/>
            <w:r w:rsidRPr="00821859">
              <w:rPr>
                <w:highlight w:val="yellow"/>
              </w:rPr>
              <w:t xml:space="preserve"> reports towards SN (</w:t>
            </w:r>
            <w:proofErr w:type="gramStart"/>
            <w:r w:rsidRPr="00821859">
              <w:rPr>
                <w:highlight w:val="yellow"/>
              </w:rPr>
              <w:t>e.g.</w:t>
            </w:r>
            <w:proofErr w:type="gramEnd"/>
            <w:r w:rsidRPr="00821859">
              <w:rPr>
                <w:highlight w:val="yellow"/>
              </w:rPr>
              <w:t xml:space="preserve"> only SRB4, define new SRB, reuse SRB3, split SRB). Discuss details in the next meeting.</w:t>
            </w:r>
          </w:p>
        </w:tc>
      </w:tr>
    </w:tbl>
    <w:p w14:paraId="3C600C82" w14:textId="77777777" w:rsidR="00821859" w:rsidRDefault="00821859" w:rsidP="00747BA2">
      <w:pPr>
        <w:rPr>
          <w:iCs/>
          <w:lang w:val="en-US"/>
        </w:rPr>
      </w:pPr>
    </w:p>
    <w:p w14:paraId="7ACE17B9" w14:textId="024E6C79" w:rsidR="005E6680" w:rsidRPr="0085203E" w:rsidRDefault="005E6680" w:rsidP="005E6680">
      <w:pPr>
        <w:pStyle w:val="Heading1"/>
        <w:rPr>
          <w:lang w:val="en-US"/>
        </w:rPr>
      </w:pPr>
      <w:r>
        <w:rPr>
          <w:lang w:val="en-US"/>
        </w:rPr>
        <w:lastRenderedPageBreak/>
        <w:t>Discussion</w:t>
      </w:r>
      <w:r w:rsidR="002929D8">
        <w:rPr>
          <w:lang w:val="en-US"/>
        </w:rPr>
        <w:t>s</w:t>
      </w:r>
    </w:p>
    <w:p w14:paraId="0EE6B2BA" w14:textId="2479D817" w:rsidR="000746D9" w:rsidRDefault="000746D9" w:rsidP="00136092">
      <w:pPr>
        <w:jc w:val="both"/>
        <w:rPr>
          <w:iCs/>
          <w:lang w:val="en-US"/>
        </w:rPr>
      </w:pPr>
      <w:r>
        <w:rPr>
          <w:iCs/>
          <w:lang w:val="en-US"/>
        </w:rPr>
        <w:t xml:space="preserve">Based on the discussions in RAN2 #119bis-e, RAN2 has identified a few different options for </w:t>
      </w:r>
      <w:proofErr w:type="spellStart"/>
      <w:r>
        <w:rPr>
          <w:iCs/>
          <w:lang w:val="en-US"/>
        </w:rPr>
        <w:t>QoE</w:t>
      </w:r>
      <w:proofErr w:type="spellEnd"/>
      <w:r>
        <w:rPr>
          <w:iCs/>
          <w:lang w:val="en-US"/>
        </w:rPr>
        <w:t xml:space="preserve"> reporting toward SN in NR-DC, including:</w:t>
      </w:r>
    </w:p>
    <w:p w14:paraId="783912C7" w14:textId="7CEE6BDE" w:rsidR="000746D9" w:rsidRPr="00C477AE" w:rsidRDefault="000746D9" w:rsidP="00C477AE">
      <w:pPr>
        <w:pStyle w:val="ListParagraph"/>
        <w:numPr>
          <w:ilvl w:val="0"/>
          <w:numId w:val="36"/>
        </w:numPr>
        <w:jc w:val="both"/>
        <w:rPr>
          <w:iCs/>
          <w:lang w:val="en-US"/>
        </w:rPr>
      </w:pPr>
      <w:r w:rsidRPr="00C477AE">
        <w:rPr>
          <w:b/>
          <w:bCs/>
          <w:iCs/>
          <w:lang w:val="en-US"/>
        </w:rPr>
        <w:t>Option 1:</w:t>
      </w:r>
      <w:r w:rsidRPr="00C477AE">
        <w:rPr>
          <w:iCs/>
          <w:lang w:val="en-US"/>
        </w:rPr>
        <w:t xml:space="preserve"> A new SRB connecting to SN via SCG for </w:t>
      </w:r>
      <w:proofErr w:type="spellStart"/>
      <w:r w:rsidRPr="00C477AE">
        <w:rPr>
          <w:iCs/>
          <w:lang w:val="en-US"/>
        </w:rPr>
        <w:t>QoE</w:t>
      </w:r>
      <w:proofErr w:type="spellEnd"/>
      <w:r w:rsidRPr="00C477AE">
        <w:rPr>
          <w:iCs/>
          <w:lang w:val="en-US"/>
        </w:rPr>
        <w:t xml:space="preserve"> reporting (</w:t>
      </w:r>
      <w:proofErr w:type="gramStart"/>
      <w:r w:rsidRPr="00C477AE">
        <w:rPr>
          <w:iCs/>
          <w:lang w:val="en-US"/>
        </w:rPr>
        <w:t>e.g.</w:t>
      </w:r>
      <w:proofErr w:type="gramEnd"/>
      <w:r w:rsidRPr="00C477AE">
        <w:rPr>
          <w:iCs/>
          <w:lang w:val="en-US"/>
        </w:rPr>
        <w:t xml:space="preserve"> SRB5)</w:t>
      </w:r>
    </w:p>
    <w:p w14:paraId="61AD29FE" w14:textId="6FEC94DA" w:rsidR="000746D9" w:rsidRPr="00C477AE" w:rsidRDefault="000746D9" w:rsidP="00C477AE">
      <w:pPr>
        <w:pStyle w:val="ListParagraph"/>
        <w:numPr>
          <w:ilvl w:val="0"/>
          <w:numId w:val="36"/>
        </w:numPr>
        <w:jc w:val="both"/>
        <w:rPr>
          <w:iCs/>
          <w:lang w:val="en-US"/>
        </w:rPr>
      </w:pPr>
      <w:r w:rsidRPr="00C477AE">
        <w:rPr>
          <w:b/>
          <w:bCs/>
          <w:iCs/>
          <w:lang w:val="en-US"/>
        </w:rPr>
        <w:t>Option 2:</w:t>
      </w:r>
      <w:r w:rsidRPr="00C477AE">
        <w:rPr>
          <w:iCs/>
          <w:lang w:val="en-US"/>
        </w:rPr>
        <w:t xml:space="preserve"> Extending the purpose of SRB3 to include </w:t>
      </w:r>
      <w:proofErr w:type="spellStart"/>
      <w:r w:rsidRPr="00C477AE">
        <w:rPr>
          <w:iCs/>
          <w:lang w:val="en-US"/>
        </w:rPr>
        <w:t>QoE</w:t>
      </w:r>
      <w:proofErr w:type="spellEnd"/>
      <w:r w:rsidRPr="00C477AE">
        <w:rPr>
          <w:iCs/>
          <w:lang w:val="en-US"/>
        </w:rPr>
        <w:t xml:space="preserve"> reporting</w:t>
      </w:r>
    </w:p>
    <w:p w14:paraId="54C75D63" w14:textId="58807C29" w:rsidR="000746D9" w:rsidRPr="00C477AE" w:rsidRDefault="000746D9" w:rsidP="00C477AE">
      <w:pPr>
        <w:pStyle w:val="ListParagraph"/>
        <w:numPr>
          <w:ilvl w:val="0"/>
          <w:numId w:val="36"/>
        </w:numPr>
        <w:jc w:val="both"/>
        <w:rPr>
          <w:iCs/>
          <w:lang w:val="en-US"/>
        </w:rPr>
      </w:pPr>
      <w:r w:rsidRPr="00C477AE">
        <w:rPr>
          <w:b/>
          <w:bCs/>
          <w:iCs/>
          <w:lang w:val="en-US"/>
        </w:rPr>
        <w:t>Option 3:</w:t>
      </w:r>
      <w:r w:rsidRPr="00C477AE">
        <w:rPr>
          <w:iCs/>
          <w:lang w:val="en-US"/>
        </w:rPr>
        <w:t xml:space="preserve"> Configure SRB4 as a split SRB such that </w:t>
      </w:r>
      <w:proofErr w:type="spellStart"/>
      <w:r w:rsidRPr="00C477AE">
        <w:rPr>
          <w:iCs/>
          <w:lang w:val="en-US"/>
        </w:rPr>
        <w:t>QoE</w:t>
      </w:r>
      <w:proofErr w:type="spellEnd"/>
      <w:r w:rsidRPr="00C477AE">
        <w:rPr>
          <w:iCs/>
          <w:lang w:val="en-US"/>
        </w:rPr>
        <w:t xml:space="preserve"> reporting leg can be switched within the same bearer.</w:t>
      </w:r>
    </w:p>
    <w:p w14:paraId="3E4EC92E" w14:textId="4363552C" w:rsidR="006C540D" w:rsidRDefault="00261A6C" w:rsidP="00136092">
      <w:pPr>
        <w:jc w:val="both"/>
        <w:rPr>
          <w:iCs/>
          <w:lang w:val="en-US"/>
        </w:rPr>
      </w:pPr>
      <w:r>
        <w:rPr>
          <w:iCs/>
          <w:lang w:val="en-US"/>
        </w:rPr>
        <w:t>By considering the agreements in both RAN2 and RAN3, we have noted the following:</w:t>
      </w:r>
    </w:p>
    <w:p w14:paraId="64361DA0" w14:textId="61940ABD" w:rsidR="00261A6C" w:rsidRDefault="00261A6C" w:rsidP="00261A6C">
      <w:pPr>
        <w:pStyle w:val="ListParagraph"/>
        <w:numPr>
          <w:ilvl w:val="0"/>
          <w:numId w:val="32"/>
        </w:numPr>
        <w:jc w:val="both"/>
        <w:rPr>
          <w:iCs/>
          <w:lang w:val="en-US"/>
        </w:rPr>
      </w:pPr>
      <w:r>
        <w:rPr>
          <w:iCs/>
          <w:lang w:val="en-US"/>
        </w:rPr>
        <w:t xml:space="preserve">In NR-DC, the UE should be able to flexibly switch the reporting leg of </w:t>
      </w:r>
      <w:proofErr w:type="spellStart"/>
      <w:r>
        <w:rPr>
          <w:iCs/>
          <w:lang w:val="en-US"/>
        </w:rPr>
        <w:t>QoE</w:t>
      </w:r>
      <w:proofErr w:type="spellEnd"/>
      <w:r>
        <w:rPr>
          <w:iCs/>
          <w:lang w:val="en-US"/>
        </w:rPr>
        <w:t xml:space="preserve"> toward MN and SN. This is based on RAN3 agreement</w:t>
      </w:r>
      <w:r w:rsidR="00A00ED1">
        <w:rPr>
          <w:iCs/>
          <w:lang w:val="en-US"/>
        </w:rPr>
        <w:t xml:space="preserve"> [2]</w:t>
      </w:r>
      <w:r>
        <w:rPr>
          <w:iCs/>
          <w:lang w:val="en-US"/>
        </w:rPr>
        <w:t>: “</w:t>
      </w:r>
      <w:proofErr w:type="spellStart"/>
      <w:r w:rsidRPr="007137F7">
        <w:rPr>
          <w:rFonts w:ascii="Arial" w:hAnsi="Arial" w:cs="Arial"/>
          <w:highlight w:val="yellow"/>
          <w:lang w:val="en-US" w:eastAsia="zh-CN"/>
        </w:rPr>
        <w:t>QoE</w:t>
      </w:r>
      <w:proofErr w:type="spellEnd"/>
      <w:r w:rsidRPr="007137F7">
        <w:rPr>
          <w:rFonts w:ascii="Arial" w:hAnsi="Arial" w:cs="Arial"/>
          <w:highlight w:val="yellow"/>
          <w:lang w:val="en-US" w:eastAsia="zh-CN"/>
        </w:rPr>
        <w:t xml:space="preserve"> reports can be transmitted to either MN or SN and the reporting leg (MCG or SCG) can be changed during the application session.</w:t>
      </w:r>
      <w:r>
        <w:rPr>
          <w:iCs/>
          <w:lang w:val="en-US"/>
        </w:rPr>
        <w:t>”</w:t>
      </w:r>
      <w:r w:rsidR="006412EA">
        <w:rPr>
          <w:iCs/>
          <w:lang w:val="en-US"/>
        </w:rPr>
        <w:t xml:space="preserve"> Thus, the UE should be ready for reporting to either MN or SN at any time</w:t>
      </w:r>
      <w:r w:rsidR="00740586">
        <w:rPr>
          <w:iCs/>
          <w:lang w:val="en-US"/>
        </w:rPr>
        <w:t xml:space="preserve"> while the application is running</w:t>
      </w:r>
      <w:r w:rsidR="006412EA">
        <w:rPr>
          <w:iCs/>
          <w:lang w:val="en-US"/>
        </w:rPr>
        <w:t>.</w:t>
      </w:r>
    </w:p>
    <w:p w14:paraId="40B61DE1" w14:textId="07ED6F95" w:rsidR="000746D9" w:rsidRPr="00740586" w:rsidRDefault="00261A6C" w:rsidP="00740586">
      <w:pPr>
        <w:pStyle w:val="ListParagraph"/>
        <w:numPr>
          <w:ilvl w:val="0"/>
          <w:numId w:val="32"/>
        </w:numPr>
        <w:jc w:val="both"/>
        <w:rPr>
          <w:iCs/>
          <w:lang w:val="en-US"/>
        </w:rPr>
      </w:pPr>
      <w:r>
        <w:rPr>
          <w:iCs/>
          <w:lang w:val="en-US"/>
        </w:rPr>
        <w:t xml:space="preserve">To decide the uplink bearer for </w:t>
      </w:r>
      <w:proofErr w:type="spellStart"/>
      <w:r>
        <w:rPr>
          <w:iCs/>
          <w:lang w:val="en-US"/>
        </w:rPr>
        <w:t>QoE</w:t>
      </w:r>
      <w:proofErr w:type="spellEnd"/>
      <w:r>
        <w:rPr>
          <w:iCs/>
          <w:lang w:val="en-US"/>
        </w:rPr>
        <w:t xml:space="preserve"> reporting in NR-</w:t>
      </w:r>
      <w:r w:rsidR="00B0234D">
        <w:rPr>
          <w:iCs/>
          <w:lang w:val="en-US"/>
        </w:rPr>
        <w:t>D</w:t>
      </w:r>
      <w:r>
        <w:rPr>
          <w:iCs/>
          <w:lang w:val="en-US"/>
        </w:rPr>
        <w:t>C scenarios, SRB4 should be used as a baseline</w:t>
      </w:r>
      <w:r w:rsidR="00740586">
        <w:rPr>
          <w:iCs/>
          <w:lang w:val="en-US"/>
        </w:rPr>
        <w:t xml:space="preserve"> in accordance </w:t>
      </w:r>
      <w:proofErr w:type="gramStart"/>
      <w:r w:rsidR="00740586">
        <w:rPr>
          <w:iCs/>
          <w:lang w:val="en-US"/>
        </w:rPr>
        <w:t>to</w:t>
      </w:r>
      <w:proofErr w:type="gramEnd"/>
      <w:r w:rsidR="00740586">
        <w:rPr>
          <w:iCs/>
          <w:lang w:val="en-US"/>
        </w:rPr>
        <w:t xml:space="preserve"> RAN2 agreement</w:t>
      </w:r>
      <w:r>
        <w:rPr>
          <w:iCs/>
          <w:lang w:val="en-US"/>
        </w:rPr>
        <w:t xml:space="preserve">. From our perspective it means that, when should only consider introducing other types of </w:t>
      </w:r>
      <w:proofErr w:type="gramStart"/>
      <w:r>
        <w:rPr>
          <w:iCs/>
          <w:lang w:val="en-US"/>
        </w:rPr>
        <w:t>SRB</w:t>
      </w:r>
      <w:proofErr w:type="gramEnd"/>
      <w:r>
        <w:rPr>
          <w:iCs/>
          <w:lang w:val="en-US"/>
        </w:rPr>
        <w:t xml:space="preserve"> if SRB4 and</w:t>
      </w:r>
      <w:r w:rsidR="000746D9">
        <w:rPr>
          <w:iCs/>
          <w:lang w:val="en-US"/>
        </w:rPr>
        <w:t>/or</w:t>
      </w:r>
      <w:r>
        <w:rPr>
          <w:iCs/>
          <w:lang w:val="en-US"/>
        </w:rPr>
        <w:t xml:space="preserve"> its extension cannot support </w:t>
      </w:r>
      <w:proofErr w:type="spellStart"/>
      <w:r>
        <w:rPr>
          <w:iCs/>
          <w:lang w:val="en-US"/>
        </w:rPr>
        <w:t>QoE</w:t>
      </w:r>
      <w:proofErr w:type="spellEnd"/>
      <w:r>
        <w:rPr>
          <w:iCs/>
          <w:lang w:val="en-US"/>
        </w:rPr>
        <w:t xml:space="preserve"> reporting to SN.</w:t>
      </w:r>
      <w:r w:rsidR="006412EA">
        <w:rPr>
          <w:iCs/>
          <w:lang w:val="en-US"/>
        </w:rPr>
        <w:t xml:space="preserve"> </w:t>
      </w:r>
    </w:p>
    <w:p w14:paraId="01F7275B" w14:textId="5A5F35C9" w:rsidR="000746D9" w:rsidRDefault="006412EA" w:rsidP="000746D9">
      <w:pPr>
        <w:jc w:val="both"/>
        <w:rPr>
          <w:iCs/>
          <w:lang w:val="en-US"/>
        </w:rPr>
      </w:pPr>
      <w:r>
        <w:rPr>
          <w:iCs/>
          <w:lang w:val="en-US"/>
        </w:rPr>
        <w:t>With these considerations, we provide a comparison among the bearer options:</w:t>
      </w:r>
    </w:p>
    <w:p w14:paraId="3D864BD2" w14:textId="1EC6A6AE" w:rsidR="00740586" w:rsidRDefault="00740586" w:rsidP="00740586">
      <w:pPr>
        <w:pStyle w:val="Caption"/>
        <w:keepNext/>
        <w:jc w:val="center"/>
      </w:pPr>
      <w:r>
        <w:t xml:space="preserve">Table </w:t>
      </w:r>
      <w:fldSimple w:instr=" SEQ Table \* ARABIC ">
        <w:r>
          <w:rPr>
            <w:noProof/>
          </w:rPr>
          <w:t>1</w:t>
        </w:r>
      </w:fldSimple>
      <w:r>
        <w:t xml:space="preserve"> A comparison among different options of SRB for </w:t>
      </w:r>
      <w:proofErr w:type="spellStart"/>
      <w:r>
        <w:t>QoE</w:t>
      </w:r>
      <w:proofErr w:type="spellEnd"/>
      <w:r>
        <w:t xml:space="preserve"> reporting toward SN</w:t>
      </w:r>
    </w:p>
    <w:tbl>
      <w:tblPr>
        <w:tblStyle w:val="TableGrid"/>
        <w:tblW w:w="0" w:type="auto"/>
        <w:tblLook w:val="04A0" w:firstRow="1" w:lastRow="0" w:firstColumn="1" w:lastColumn="0" w:noHBand="0" w:noVBand="1"/>
      </w:tblPr>
      <w:tblGrid>
        <w:gridCol w:w="1413"/>
        <w:gridCol w:w="3968"/>
        <w:gridCol w:w="3969"/>
      </w:tblGrid>
      <w:tr w:rsidR="006412EA" w14:paraId="0448A427" w14:textId="77777777" w:rsidTr="006412EA">
        <w:tc>
          <w:tcPr>
            <w:tcW w:w="1413" w:type="dxa"/>
          </w:tcPr>
          <w:p w14:paraId="50492BF8" w14:textId="77777777" w:rsidR="006412EA" w:rsidRDefault="006412EA" w:rsidP="000746D9">
            <w:pPr>
              <w:jc w:val="both"/>
              <w:rPr>
                <w:iCs/>
                <w:lang w:val="en-US"/>
              </w:rPr>
            </w:pPr>
          </w:p>
        </w:tc>
        <w:tc>
          <w:tcPr>
            <w:tcW w:w="3968" w:type="dxa"/>
          </w:tcPr>
          <w:p w14:paraId="2228B870" w14:textId="7D3F741D" w:rsidR="006412EA" w:rsidRPr="006412EA" w:rsidRDefault="006412EA" w:rsidP="006412EA">
            <w:pPr>
              <w:jc w:val="center"/>
              <w:rPr>
                <w:b/>
                <w:bCs/>
                <w:iCs/>
                <w:lang w:val="en-US"/>
              </w:rPr>
            </w:pPr>
            <w:r w:rsidRPr="006412EA">
              <w:rPr>
                <w:b/>
                <w:bCs/>
                <w:iCs/>
                <w:lang w:val="en-US"/>
              </w:rPr>
              <w:t>Pros</w:t>
            </w:r>
          </w:p>
        </w:tc>
        <w:tc>
          <w:tcPr>
            <w:tcW w:w="3969" w:type="dxa"/>
          </w:tcPr>
          <w:p w14:paraId="0F387762" w14:textId="4A6292D1" w:rsidR="006412EA" w:rsidRPr="006412EA" w:rsidRDefault="006412EA" w:rsidP="006412EA">
            <w:pPr>
              <w:jc w:val="center"/>
              <w:rPr>
                <w:b/>
                <w:bCs/>
                <w:iCs/>
                <w:lang w:val="en-US"/>
              </w:rPr>
            </w:pPr>
            <w:r w:rsidRPr="006412EA">
              <w:rPr>
                <w:b/>
                <w:bCs/>
                <w:iCs/>
                <w:lang w:val="en-US"/>
              </w:rPr>
              <w:t>Cons</w:t>
            </w:r>
          </w:p>
        </w:tc>
      </w:tr>
      <w:tr w:rsidR="006412EA" w14:paraId="1CA14DA9" w14:textId="77777777" w:rsidTr="006412EA">
        <w:tc>
          <w:tcPr>
            <w:tcW w:w="1413" w:type="dxa"/>
          </w:tcPr>
          <w:p w14:paraId="71CE0C76" w14:textId="71E88945" w:rsidR="006412EA" w:rsidRPr="006412EA" w:rsidRDefault="006412EA" w:rsidP="006412EA">
            <w:pPr>
              <w:rPr>
                <w:b/>
                <w:bCs/>
                <w:iCs/>
                <w:lang w:val="en-US"/>
              </w:rPr>
            </w:pPr>
            <w:r w:rsidRPr="006412EA">
              <w:rPr>
                <w:b/>
                <w:bCs/>
                <w:iCs/>
                <w:lang w:val="en-US"/>
              </w:rPr>
              <w:t>Option 1: New SRB</w:t>
            </w:r>
          </w:p>
        </w:tc>
        <w:tc>
          <w:tcPr>
            <w:tcW w:w="3968" w:type="dxa"/>
          </w:tcPr>
          <w:p w14:paraId="08C0EFB9" w14:textId="4D717D9E" w:rsidR="006412EA" w:rsidRPr="00B0234D" w:rsidRDefault="00B0234D" w:rsidP="00B0234D">
            <w:pPr>
              <w:pStyle w:val="ListParagraph"/>
              <w:numPr>
                <w:ilvl w:val="0"/>
                <w:numId w:val="33"/>
              </w:numPr>
              <w:jc w:val="both"/>
              <w:rPr>
                <w:iCs/>
                <w:lang w:val="en-US"/>
              </w:rPr>
            </w:pPr>
            <w:r>
              <w:rPr>
                <w:iCs/>
                <w:lang w:val="en-US"/>
              </w:rPr>
              <w:t xml:space="preserve">A radio bearer </w:t>
            </w:r>
            <w:r w:rsidR="00740586">
              <w:rPr>
                <w:iCs/>
                <w:lang w:val="en-US"/>
              </w:rPr>
              <w:t>is dedicated to</w:t>
            </w:r>
            <w:r>
              <w:rPr>
                <w:iCs/>
                <w:lang w:val="en-US"/>
              </w:rPr>
              <w:t xml:space="preserve"> </w:t>
            </w:r>
            <w:proofErr w:type="spellStart"/>
            <w:r>
              <w:rPr>
                <w:iCs/>
                <w:lang w:val="en-US"/>
              </w:rPr>
              <w:t>QoE</w:t>
            </w:r>
            <w:proofErr w:type="spellEnd"/>
            <w:r>
              <w:rPr>
                <w:iCs/>
                <w:lang w:val="en-US"/>
              </w:rPr>
              <w:t xml:space="preserve"> reporting t</w:t>
            </w:r>
            <w:r w:rsidR="00740586">
              <w:rPr>
                <w:iCs/>
                <w:lang w:val="en-US"/>
              </w:rPr>
              <w:t>oward</w:t>
            </w:r>
            <w:r>
              <w:rPr>
                <w:iCs/>
                <w:lang w:val="en-US"/>
              </w:rPr>
              <w:t xml:space="preserve"> SN, which </w:t>
            </w:r>
            <w:r w:rsidR="00740586">
              <w:rPr>
                <w:iCs/>
                <w:lang w:val="en-US"/>
              </w:rPr>
              <w:t>seems to be a</w:t>
            </w:r>
            <w:r>
              <w:rPr>
                <w:iCs/>
                <w:lang w:val="en-US"/>
              </w:rPr>
              <w:t xml:space="preserve"> clean approach</w:t>
            </w:r>
            <w:r w:rsidR="00740586">
              <w:rPr>
                <w:iCs/>
                <w:lang w:val="en-US"/>
              </w:rPr>
              <w:t>.</w:t>
            </w:r>
          </w:p>
        </w:tc>
        <w:tc>
          <w:tcPr>
            <w:tcW w:w="3969" w:type="dxa"/>
          </w:tcPr>
          <w:p w14:paraId="0DD5DB18" w14:textId="7A8B992E" w:rsidR="006412EA" w:rsidRDefault="00B0234D" w:rsidP="00B0234D">
            <w:pPr>
              <w:pStyle w:val="ListParagraph"/>
              <w:numPr>
                <w:ilvl w:val="0"/>
                <w:numId w:val="33"/>
              </w:numPr>
              <w:jc w:val="both"/>
              <w:rPr>
                <w:iCs/>
                <w:lang w:val="en-US"/>
              </w:rPr>
            </w:pPr>
            <w:r>
              <w:rPr>
                <w:iCs/>
                <w:lang w:val="en-US"/>
              </w:rPr>
              <w:t xml:space="preserve">To support the cases where the UE may need to report </w:t>
            </w:r>
            <w:proofErr w:type="spellStart"/>
            <w:r>
              <w:rPr>
                <w:iCs/>
                <w:lang w:val="en-US"/>
              </w:rPr>
              <w:t>QoE</w:t>
            </w:r>
            <w:proofErr w:type="spellEnd"/>
            <w:r>
              <w:rPr>
                <w:iCs/>
                <w:lang w:val="en-US"/>
              </w:rPr>
              <w:t xml:space="preserve"> to either MN or SN, </w:t>
            </w:r>
            <w:r w:rsidR="00740586">
              <w:rPr>
                <w:iCs/>
                <w:lang w:val="en-US"/>
              </w:rPr>
              <w:t xml:space="preserve">Rel-17 </w:t>
            </w:r>
            <w:r>
              <w:rPr>
                <w:iCs/>
                <w:lang w:val="en-US"/>
              </w:rPr>
              <w:t xml:space="preserve">SRB4 </w:t>
            </w:r>
            <w:proofErr w:type="gramStart"/>
            <w:r>
              <w:rPr>
                <w:iCs/>
                <w:lang w:val="en-US"/>
              </w:rPr>
              <w:t>has to</w:t>
            </w:r>
            <w:proofErr w:type="gramEnd"/>
            <w:r>
              <w:rPr>
                <w:iCs/>
                <w:lang w:val="en-US"/>
              </w:rPr>
              <w:t xml:space="preserve"> be configured together</w:t>
            </w:r>
            <w:r w:rsidR="00D1171A">
              <w:rPr>
                <w:iCs/>
                <w:lang w:val="en-US"/>
              </w:rPr>
              <w:t xml:space="preserve"> with the new SRB</w:t>
            </w:r>
            <w:r>
              <w:rPr>
                <w:iCs/>
                <w:lang w:val="en-US"/>
              </w:rPr>
              <w:t xml:space="preserve">. This means a UE </w:t>
            </w:r>
            <w:proofErr w:type="gramStart"/>
            <w:r>
              <w:rPr>
                <w:iCs/>
                <w:lang w:val="en-US"/>
              </w:rPr>
              <w:t>has to</w:t>
            </w:r>
            <w:proofErr w:type="gramEnd"/>
            <w:r>
              <w:rPr>
                <w:iCs/>
                <w:lang w:val="en-US"/>
              </w:rPr>
              <w:t xml:space="preserve"> be configured with two independent SRBs for </w:t>
            </w:r>
            <w:proofErr w:type="spellStart"/>
            <w:r>
              <w:rPr>
                <w:iCs/>
                <w:lang w:val="en-US"/>
              </w:rPr>
              <w:t>QoE</w:t>
            </w:r>
            <w:proofErr w:type="spellEnd"/>
            <w:r>
              <w:rPr>
                <w:iCs/>
                <w:lang w:val="en-US"/>
              </w:rPr>
              <w:t xml:space="preserve"> reporting concurrently.</w:t>
            </w:r>
          </w:p>
          <w:p w14:paraId="6CB95290" w14:textId="39A7F1E8" w:rsidR="00B0234D" w:rsidRPr="00B0234D" w:rsidRDefault="00B0234D" w:rsidP="00B0234D">
            <w:pPr>
              <w:pStyle w:val="ListParagraph"/>
              <w:numPr>
                <w:ilvl w:val="0"/>
                <w:numId w:val="33"/>
              </w:numPr>
              <w:jc w:val="both"/>
              <w:rPr>
                <w:iCs/>
                <w:lang w:val="en-US"/>
              </w:rPr>
            </w:pPr>
            <w:r>
              <w:rPr>
                <w:iCs/>
                <w:lang w:val="en-US"/>
              </w:rPr>
              <w:t xml:space="preserve">From specification point of view, RAN2 needs to introduce a new SRB, and it does not seem to be reasonable to have two out of six SRBs that are dedicated to </w:t>
            </w:r>
            <w:proofErr w:type="spellStart"/>
            <w:r>
              <w:rPr>
                <w:iCs/>
                <w:lang w:val="en-US"/>
              </w:rPr>
              <w:t>QoE</w:t>
            </w:r>
            <w:proofErr w:type="spellEnd"/>
            <w:r>
              <w:rPr>
                <w:iCs/>
                <w:lang w:val="en-US"/>
              </w:rPr>
              <w:t>.</w:t>
            </w:r>
          </w:p>
        </w:tc>
      </w:tr>
      <w:tr w:rsidR="006412EA" w14:paraId="12DAAA97" w14:textId="77777777" w:rsidTr="006412EA">
        <w:tc>
          <w:tcPr>
            <w:tcW w:w="1413" w:type="dxa"/>
          </w:tcPr>
          <w:p w14:paraId="732CFCDF" w14:textId="201EFF54" w:rsidR="006412EA" w:rsidRPr="006412EA" w:rsidRDefault="006412EA" w:rsidP="006412EA">
            <w:pPr>
              <w:rPr>
                <w:b/>
                <w:bCs/>
                <w:iCs/>
                <w:lang w:val="en-US"/>
              </w:rPr>
            </w:pPr>
            <w:r w:rsidRPr="006412EA">
              <w:rPr>
                <w:b/>
                <w:bCs/>
                <w:iCs/>
                <w:lang w:val="en-US"/>
              </w:rPr>
              <w:t xml:space="preserve">Option 2: </w:t>
            </w:r>
            <w:r w:rsidR="00740586">
              <w:rPr>
                <w:b/>
                <w:bCs/>
                <w:iCs/>
                <w:lang w:val="en-US"/>
              </w:rPr>
              <w:t xml:space="preserve">Reuse </w:t>
            </w:r>
            <w:r w:rsidRPr="006412EA">
              <w:rPr>
                <w:b/>
                <w:bCs/>
                <w:iCs/>
                <w:lang w:val="en-US"/>
              </w:rPr>
              <w:t>SRB3</w:t>
            </w:r>
          </w:p>
        </w:tc>
        <w:tc>
          <w:tcPr>
            <w:tcW w:w="3968" w:type="dxa"/>
          </w:tcPr>
          <w:p w14:paraId="1FEDE4DC" w14:textId="15ECFF00" w:rsidR="00B0234D" w:rsidRPr="00B0234D" w:rsidRDefault="00B0234D" w:rsidP="00B0234D">
            <w:pPr>
              <w:pStyle w:val="ListParagraph"/>
              <w:numPr>
                <w:ilvl w:val="0"/>
                <w:numId w:val="33"/>
              </w:numPr>
              <w:jc w:val="both"/>
              <w:rPr>
                <w:iCs/>
                <w:lang w:val="en-US"/>
              </w:rPr>
            </w:pPr>
            <w:r>
              <w:rPr>
                <w:iCs/>
                <w:lang w:val="en-US"/>
              </w:rPr>
              <w:t xml:space="preserve">No new SRB </w:t>
            </w:r>
            <w:proofErr w:type="gramStart"/>
            <w:r>
              <w:rPr>
                <w:iCs/>
                <w:lang w:val="en-US"/>
              </w:rPr>
              <w:t>has to</w:t>
            </w:r>
            <w:proofErr w:type="gramEnd"/>
            <w:r>
              <w:rPr>
                <w:iCs/>
                <w:lang w:val="en-US"/>
              </w:rPr>
              <w:t xml:space="preserve"> be introduced for SN reporting</w:t>
            </w:r>
            <w:r w:rsidR="00740586">
              <w:rPr>
                <w:iCs/>
                <w:lang w:val="en-US"/>
              </w:rPr>
              <w:t>.</w:t>
            </w:r>
          </w:p>
        </w:tc>
        <w:tc>
          <w:tcPr>
            <w:tcW w:w="3969" w:type="dxa"/>
          </w:tcPr>
          <w:p w14:paraId="6E399CDE" w14:textId="0BCBCC0C" w:rsidR="00B0234D" w:rsidRDefault="00B0234D" w:rsidP="00B0234D">
            <w:pPr>
              <w:pStyle w:val="ListParagraph"/>
              <w:numPr>
                <w:ilvl w:val="0"/>
                <w:numId w:val="33"/>
              </w:numPr>
              <w:jc w:val="both"/>
              <w:rPr>
                <w:iCs/>
                <w:lang w:val="en-US"/>
              </w:rPr>
            </w:pPr>
            <w:r>
              <w:rPr>
                <w:iCs/>
                <w:lang w:val="en-US"/>
              </w:rPr>
              <w:t xml:space="preserve">To support the cases where the UE may need to report </w:t>
            </w:r>
            <w:proofErr w:type="spellStart"/>
            <w:r>
              <w:rPr>
                <w:iCs/>
                <w:lang w:val="en-US"/>
              </w:rPr>
              <w:t>QoE</w:t>
            </w:r>
            <w:proofErr w:type="spellEnd"/>
            <w:r>
              <w:rPr>
                <w:iCs/>
                <w:lang w:val="en-US"/>
              </w:rPr>
              <w:t xml:space="preserve"> to either MN or SN, </w:t>
            </w:r>
            <w:r w:rsidR="00740586">
              <w:rPr>
                <w:iCs/>
                <w:lang w:val="en-US"/>
              </w:rPr>
              <w:t xml:space="preserve">Rel-17 </w:t>
            </w:r>
            <w:r>
              <w:rPr>
                <w:iCs/>
                <w:lang w:val="en-US"/>
              </w:rPr>
              <w:t xml:space="preserve">SRB4 </w:t>
            </w:r>
            <w:proofErr w:type="gramStart"/>
            <w:r>
              <w:rPr>
                <w:iCs/>
                <w:lang w:val="en-US"/>
              </w:rPr>
              <w:t>has to</w:t>
            </w:r>
            <w:proofErr w:type="gramEnd"/>
            <w:r>
              <w:rPr>
                <w:iCs/>
                <w:lang w:val="en-US"/>
              </w:rPr>
              <w:t xml:space="preserve"> be configured together</w:t>
            </w:r>
            <w:r w:rsidR="00D1171A">
              <w:rPr>
                <w:iCs/>
                <w:lang w:val="en-US"/>
              </w:rPr>
              <w:t xml:space="preserve"> with SRB3</w:t>
            </w:r>
            <w:r>
              <w:rPr>
                <w:iCs/>
                <w:lang w:val="en-US"/>
              </w:rPr>
              <w:t xml:space="preserve">. This means a UE </w:t>
            </w:r>
            <w:proofErr w:type="gramStart"/>
            <w:r>
              <w:rPr>
                <w:iCs/>
                <w:lang w:val="en-US"/>
              </w:rPr>
              <w:t>has to</w:t>
            </w:r>
            <w:proofErr w:type="gramEnd"/>
            <w:r>
              <w:rPr>
                <w:iCs/>
                <w:lang w:val="en-US"/>
              </w:rPr>
              <w:t xml:space="preserve"> be configured with two independent SRBs for </w:t>
            </w:r>
            <w:proofErr w:type="spellStart"/>
            <w:r>
              <w:rPr>
                <w:iCs/>
                <w:lang w:val="en-US"/>
              </w:rPr>
              <w:t>QoE</w:t>
            </w:r>
            <w:proofErr w:type="spellEnd"/>
            <w:r>
              <w:rPr>
                <w:iCs/>
                <w:lang w:val="en-US"/>
              </w:rPr>
              <w:t xml:space="preserve"> reporting concurrently.</w:t>
            </w:r>
          </w:p>
          <w:p w14:paraId="04718A7E" w14:textId="5AC266C8" w:rsidR="006412EA" w:rsidRPr="00B0234D" w:rsidRDefault="00B0234D" w:rsidP="000746D9">
            <w:pPr>
              <w:pStyle w:val="ListParagraph"/>
              <w:numPr>
                <w:ilvl w:val="0"/>
                <w:numId w:val="33"/>
              </w:numPr>
              <w:jc w:val="both"/>
              <w:rPr>
                <w:iCs/>
                <w:lang w:val="en-US"/>
              </w:rPr>
            </w:pPr>
            <w:r>
              <w:rPr>
                <w:iCs/>
                <w:lang w:val="en-US"/>
              </w:rPr>
              <w:t xml:space="preserve">From specification point of view, RAN2 needs to examine how to prevent interference of </w:t>
            </w:r>
            <w:proofErr w:type="spellStart"/>
            <w:r>
              <w:rPr>
                <w:iCs/>
                <w:lang w:val="en-US"/>
              </w:rPr>
              <w:t>QoE</w:t>
            </w:r>
            <w:proofErr w:type="spellEnd"/>
            <w:r>
              <w:rPr>
                <w:iCs/>
                <w:lang w:val="en-US"/>
              </w:rPr>
              <w:t xml:space="preserve"> to other higher priority control-plane data in SRB3.</w:t>
            </w:r>
          </w:p>
        </w:tc>
      </w:tr>
      <w:tr w:rsidR="006412EA" w14:paraId="13A1A196" w14:textId="77777777" w:rsidTr="006412EA">
        <w:tc>
          <w:tcPr>
            <w:tcW w:w="1413" w:type="dxa"/>
          </w:tcPr>
          <w:p w14:paraId="2C707C97" w14:textId="546616CC" w:rsidR="006412EA" w:rsidRPr="006412EA" w:rsidRDefault="006412EA" w:rsidP="006412EA">
            <w:pPr>
              <w:rPr>
                <w:b/>
                <w:bCs/>
                <w:iCs/>
                <w:lang w:val="en-US"/>
              </w:rPr>
            </w:pPr>
            <w:r w:rsidRPr="006412EA">
              <w:rPr>
                <w:b/>
                <w:bCs/>
                <w:iCs/>
                <w:lang w:val="en-US"/>
              </w:rPr>
              <w:t>Option 3: Split SRB4</w:t>
            </w:r>
          </w:p>
        </w:tc>
        <w:tc>
          <w:tcPr>
            <w:tcW w:w="3968" w:type="dxa"/>
          </w:tcPr>
          <w:p w14:paraId="3A68B29A" w14:textId="7ABF9318" w:rsidR="006412EA" w:rsidRDefault="00B0234D" w:rsidP="00B0234D">
            <w:pPr>
              <w:pStyle w:val="ListParagraph"/>
              <w:numPr>
                <w:ilvl w:val="0"/>
                <w:numId w:val="33"/>
              </w:numPr>
              <w:jc w:val="both"/>
              <w:rPr>
                <w:iCs/>
                <w:lang w:val="en-US"/>
              </w:rPr>
            </w:pPr>
            <w:r w:rsidRPr="00B0234D">
              <w:rPr>
                <w:iCs/>
                <w:lang w:val="en-US"/>
              </w:rPr>
              <w:t xml:space="preserve">No new SRB </w:t>
            </w:r>
            <w:proofErr w:type="gramStart"/>
            <w:r w:rsidRPr="00B0234D">
              <w:rPr>
                <w:iCs/>
                <w:lang w:val="en-US"/>
              </w:rPr>
              <w:t>has to</w:t>
            </w:r>
            <w:proofErr w:type="gramEnd"/>
            <w:r w:rsidRPr="00B0234D">
              <w:rPr>
                <w:iCs/>
                <w:lang w:val="en-US"/>
              </w:rPr>
              <w:t xml:space="preserve"> be introduced</w:t>
            </w:r>
            <w:r>
              <w:rPr>
                <w:iCs/>
                <w:lang w:val="en-US"/>
              </w:rPr>
              <w:t xml:space="preserve">, and </w:t>
            </w:r>
            <w:r w:rsidR="00D1171A">
              <w:rPr>
                <w:iCs/>
                <w:lang w:val="en-US"/>
              </w:rPr>
              <w:t xml:space="preserve">this </w:t>
            </w:r>
            <w:r>
              <w:rPr>
                <w:iCs/>
                <w:lang w:val="en-US"/>
              </w:rPr>
              <w:t>is aligned with RAN2 agreement where SRB4 is used as baseline.</w:t>
            </w:r>
          </w:p>
          <w:p w14:paraId="72687037" w14:textId="28E522A5" w:rsidR="00B0234D" w:rsidRPr="00B0234D" w:rsidRDefault="00B0234D" w:rsidP="00B0234D">
            <w:pPr>
              <w:pStyle w:val="ListParagraph"/>
              <w:numPr>
                <w:ilvl w:val="0"/>
                <w:numId w:val="33"/>
              </w:numPr>
              <w:jc w:val="both"/>
              <w:rPr>
                <w:iCs/>
                <w:lang w:val="en-US"/>
              </w:rPr>
            </w:pPr>
            <w:r>
              <w:rPr>
                <w:iCs/>
                <w:lang w:val="en-US"/>
              </w:rPr>
              <w:t xml:space="preserve">Flexible leg switch for </w:t>
            </w:r>
            <w:proofErr w:type="spellStart"/>
            <w:r>
              <w:rPr>
                <w:iCs/>
                <w:lang w:val="en-US"/>
              </w:rPr>
              <w:t>QoE</w:t>
            </w:r>
            <w:proofErr w:type="spellEnd"/>
            <w:r>
              <w:rPr>
                <w:iCs/>
                <w:lang w:val="en-US"/>
              </w:rPr>
              <w:t xml:space="preserve"> reporting is possible without having to configure two independent SRBs.</w:t>
            </w:r>
          </w:p>
        </w:tc>
        <w:tc>
          <w:tcPr>
            <w:tcW w:w="3969" w:type="dxa"/>
          </w:tcPr>
          <w:p w14:paraId="2BA5D323" w14:textId="42E275CE" w:rsidR="006412EA" w:rsidRPr="00B0234D" w:rsidRDefault="00B0234D" w:rsidP="00B0234D">
            <w:pPr>
              <w:pStyle w:val="ListParagraph"/>
              <w:numPr>
                <w:ilvl w:val="0"/>
                <w:numId w:val="33"/>
              </w:numPr>
              <w:jc w:val="both"/>
              <w:rPr>
                <w:iCs/>
                <w:lang w:val="en-US"/>
              </w:rPr>
            </w:pPr>
            <w:r w:rsidRPr="00B0234D">
              <w:rPr>
                <w:iCs/>
                <w:lang w:val="en-US"/>
              </w:rPr>
              <w:t xml:space="preserve">From specification point of view, RAN2 needs to examine how </w:t>
            </w:r>
            <w:r>
              <w:rPr>
                <w:iCs/>
                <w:lang w:val="en-US"/>
              </w:rPr>
              <w:t>leg switching can be fulfilled</w:t>
            </w:r>
            <w:r w:rsidR="00740586">
              <w:rPr>
                <w:iCs/>
                <w:lang w:val="en-US"/>
              </w:rPr>
              <w:t xml:space="preserve"> with split SRB4</w:t>
            </w:r>
            <w:r>
              <w:rPr>
                <w:iCs/>
                <w:lang w:val="en-US"/>
              </w:rPr>
              <w:t>.</w:t>
            </w:r>
          </w:p>
        </w:tc>
      </w:tr>
    </w:tbl>
    <w:p w14:paraId="119F3E0F" w14:textId="342A2BB1" w:rsidR="006412EA" w:rsidRDefault="00740586" w:rsidP="000746D9">
      <w:pPr>
        <w:jc w:val="both"/>
        <w:rPr>
          <w:iCs/>
          <w:lang w:val="en-US"/>
        </w:rPr>
      </w:pPr>
      <w:r>
        <w:rPr>
          <w:iCs/>
          <w:lang w:val="en-US"/>
        </w:rPr>
        <w:lastRenderedPageBreak/>
        <w:t xml:space="preserve">Based on the analysis, we think split SRB4 offers the flexibility of </w:t>
      </w:r>
      <w:proofErr w:type="spellStart"/>
      <w:r>
        <w:rPr>
          <w:iCs/>
          <w:lang w:val="en-US"/>
        </w:rPr>
        <w:t>QoE</w:t>
      </w:r>
      <w:proofErr w:type="spellEnd"/>
      <w:r>
        <w:rPr>
          <w:iCs/>
          <w:lang w:val="en-US"/>
        </w:rPr>
        <w:t xml:space="preserve"> reporting leg switching without the need of configuring two independents radio bearers dedicated to </w:t>
      </w:r>
      <w:proofErr w:type="spellStart"/>
      <w:r>
        <w:rPr>
          <w:iCs/>
          <w:lang w:val="en-US"/>
        </w:rPr>
        <w:t>QoE</w:t>
      </w:r>
      <w:proofErr w:type="spellEnd"/>
      <w:r>
        <w:rPr>
          <w:iCs/>
          <w:lang w:val="en-US"/>
        </w:rPr>
        <w:t xml:space="preserve"> at </w:t>
      </w:r>
      <w:r w:rsidR="00D1171A">
        <w:rPr>
          <w:iCs/>
          <w:lang w:val="en-US"/>
        </w:rPr>
        <w:t xml:space="preserve">the </w:t>
      </w:r>
      <w:r>
        <w:rPr>
          <w:iCs/>
          <w:lang w:val="en-US"/>
        </w:rPr>
        <w:t xml:space="preserve">UE side. </w:t>
      </w:r>
      <w:r w:rsidR="00EF0D2A">
        <w:rPr>
          <w:iCs/>
          <w:lang w:val="en-US"/>
        </w:rPr>
        <w:t xml:space="preserve">In addition, it saves some specification complexity of introducing new SRB. As mentioned above, if RAN2 further introduce a new SRB for </w:t>
      </w:r>
      <w:proofErr w:type="spellStart"/>
      <w:r w:rsidR="00EF0D2A">
        <w:rPr>
          <w:iCs/>
          <w:lang w:val="en-US"/>
        </w:rPr>
        <w:t>QoE</w:t>
      </w:r>
      <w:proofErr w:type="spellEnd"/>
      <w:r w:rsidR="00EF0D2A">
        <w:rPr>
          <w:iCs/>
          <w:lang w:val="en-US"/>
        </w:rPr>
        <w:t xml:space="preserve"> reporting, it means two out of the six SRB types are dedicated to </w:t>
      </w:r>
      <w:proofErr w:type="spellStart"/>
      <w:r w:rsidR="00EF0D2A">
        <w:rPr>
          <w:iCs/>
          <w:lang w:val="en-US"/>
        </w:rPr>
        <w:t>QoE</w:t>
      </w:r>
      <w:proofErr w:type="spellEnd"/>
      <w:r w:rsidR="00EF0D2A">
        <w:rPr>
          <w:iCs/>
          <w:lang w:val="en-US"/>
        </w:rPr>
        <w:t xml:space="preserve"> reporting, and we do not think it is justifiable to have so many SRBs for an optional feature such as </w:t>
      </w:r>
      <w:proofErr w:type="spellStart"/>
      <w:r w:rsidR="00EF0D2A">
        <w:rPr>
          <w:iCs/>
          <w:lang w:val="en-US"/>
        </w:rPr>
        <w:t>QoE</w:t>
      </w:r>
      <w:proofErr w:type="spellEnd"/>
      <w:r w:rsidR="00EF0D2A">
        <w:rPr>
          <w:iCs/>
          <w:lang w:val="en-US"/>
        </w:rPr>
        <w:t>.</w:t>
      </w:r>
    </w:p>
    <w:p w14:paraId="779EC3C3" w14:textId="3AAA8B18" w:rsidR="00397C5A" w:rsidRPr="006E52F4" w:rsidRDefault="00740586" w:rsidP="00EF0D2A">
      <w:pPr>
        <w:jc w:val="both"/>
        <w:rPr>
          <w:b/>
          <w:bCs/>
          <w:iCs/>
          <w:lang w:val="en-US"/>
        </w:rPr>
      </w:pPr>
      <w:r>
        <w:rPr>
          <w:b/>
          <w:bCs/>
          <w:iCs/>
          <w:lang w:val="en-US"/>
        </w:rPr>
        <w:t>Observation</w:t>
      </w:r>
      <w:r w:rsidR="00397C5A" w:rsidRPr="006E52F4">
        <w:rPr>
          <w:b/>
          <w:bCs/>
          <w:iCs/>
          <w:lang w:val="en-US"/>
        </w:rPr>
        <w:t xml:space="preserve"> </w:t>
      </w:r>
      <w:r w:rsidR="00397C5A">
        <w:rPr>
          <w:b/>
          <w:bCs/>
          <w:iCs/>
          <w:lang w:val="en-US"/>
        </w:rPr>
        <w:t>1</w:t>
      </w:r>
      <w:r w:rsidR="00397C5A" w:rsidRPr="006E52F4">
        <w:rPr>
          <w:b/>
          <w:bCs/>
          <w:iCs/>
          <w:lang w:val="en-US"/>
        </w:rPr>
        <w:t xml:space="preserve">: </w:t>
      </w:r>
      <w:r w:rsidR="00EF0D2A">
        <w:rPr>
          <w:b/>
          <w:bCs/>
          <w:iCs/>
          <w:lang w:val="en-US"/>
        </w:rPr>
        <w:t>It is not justifiable to have two different SRBs (</w:t>
      </w:r>
      <w:proofErr w:type="gramStart"/>
      <w:r w:rsidR="00EF0D2A">
        <w:rPr>
          <w:b/>
          <w:bCs/>
          <w:iCs/>
          <w:lang w:val="en-US"/>
        </w:rPr>
        <w:t>i.e.</w:t>
      </w:r>
      <w:proofErr w:type="gramEnd"/>
      <w:r w:rsidR="00EF0D2A">
        <w:rPr>
          <w:b/>
          <w:bCs/>
          <w:iCs/>
          <w:lang w:val="en-US"/>
        </w:rPr>
        <w:t xml:space="preserve"> SRB4 and another new SRB) dedicated to the feature of </w:t>
      </w:r>
      <w:proofErr w:type="spellStart"/>
      <w:r w:rsidR="00EF0D2A">
        <w:rPr>
          <w:b/>
          <w:bCs/>
          <w:iCs/>
          <w:lang w:val="en-US"/>
        </w:rPr>
        <w:t>QoE</w:t>
      </w:r>
      <w:proofErr w:type="spellEnd"/>
      <w:r w:rsidR="00EF0D2A">
        <w:rPr>
          <w:b/>
          <w:bCs/>
          <w:iCs/>
          <w:lang w:val="en-US"/>
        </w:rPr>
        <w:t xml:space="preserve">, considering that extension of SRB4 (which is already agreed as the baseline) may </w:t>
      </w:r>
      <w:r w:rsidR="007440B9">
        <w:rPr>
          <w:b/>
          <w:bCs/>
          <w:iCs/>
          <w:lang w:val="en-US"/>
        </w:rPr>
        <w:t xml:space="preserve">already </w:t>
      </w:r>
      <w:r w:rsidR="00EF0D2A">
        <w:rPr>
          <w:b/>
          <w:bCs/>
          <w:iCs/>
          <w:lang w:val="en-US"/>
        </w:rPr>
        <w:t>offer</w:t>
      </w:r>
      <w:r w:rsidR="007440B9">
        <w:rPr>
          <w:b/>
          <w:bCs/>
          <w:iCs/>
          <w:lang w:val="en-US"/>
        </w:rPr>
        <w:t xml:space="preserve"> some</w:t>
      </w:r>
      <w:r w:rsidR="00EF0D2A">
        <w:rPr>
          <w:b/>
          <w:bCs/>
          <w:iCs/>
          <w:lang w:val="en-US"/>
        </w:rPr>
        <w:t xml:space="preserve"> flexibility of leg switching.</w:t>
      </w:r>
    </w:p>
    <w:p w14:paraId="2CC2772E" w14:textId="70E6D124" w:rsidR="009B0746" w:rsidRDefault="009B0746" w:rsidP="009B0746">
      <w:pPr>
        <w:jc w:val="both"/>
        <w:rPr>
          <w:iCs/>
          <w:lang w:val="en-US"/>
        </w:rPr>
      </w:pPr>
    </w:p>
    <w:p w14:paraId="61F233B5" w14:textId="77C69565" w:rsidR="003067A8" w:rsidRDefault="00C477AE" w:rsidP="009B0746">
      <w:pPr>
        <w:jc w:val="both"/>
        <w:rPr>
          <w:iCs/>
          <w:lang w:val="en-US"/>
        </w:rPr>
      </w:pPr>
      <w:r>
        <w:rPr>
          <w:iCs/>
          <w:lang w:val="en-US"/>
        </w:rPr>
        <w:t>It has been</w:t>
      </w:r>
      <w:r w:rsidR="003067A8">
        <w:rPr>
          <w:iCs/>
          <w:lang w:val="en-US"/>
        </w:rPr>
        <w:t xml:space="preserve"> argued that split SRB is only used for duplication, </w:t>
      </w:r>
      <w:r>
        <w:rPr>
          <w:iCs/>
          <w:lang w:val="en-US"/>
        </w:rPr>
        <w:t>while</w:t>
      </w:r>
      <w:r w:rsidR="003067A8">
        <w:rPr>
          <w:iCs/>
          <w:lang w:val="en-US"/>
        </w:rPr>
        <w:t xml:space="preserve"> duplication is not needed for </w:t>
      </w:r>
      <w:proofErr w:type="spellStart"/>
      <w:r w:rsidR="003067A8">
        <w:rPr>
          <w:iCs/>
          <w:lang w:val="en-US"/>
        </w:rPr>
        <w:t>QoE</w:t>
      </w:r>
      <w:proofErr w:type="spellEnd"/>
      <w:r w:rsidR="007440B9">
        <w:rPr>
          <w:iCs/>
          <w:lang w:val="en-US"/>
        </w:rPr>
        <w:t xml:space="preserve"> as application layer measurement results do not require low-latency or high reliability</w:t>
      </w:r>
      <w:r>
        <w:rPr>
          <w:iCs/>
          <w:lang w:val="en-US"/>
        </w:rPr>
        <w:t xml:space="preserve">, and so Split SRB4 should not be used for </w:t>
      </w:r>
      <w:proofErr w:type="spellStart"/>
      <w:r>
        <w:rPr>
          <w:iCs/>
          <w:lang w:val="en-US"/>
        </w:rPr>
        <w:t>QoE</w:t>
      </w:r>
      <w:proofErr w:type="spellEnd"/>
      <w:r>
        <w:rPr>
          <w:iCs/>
          <w:lang w:val="en-US"/>
        </w:rPr>
        <w:t xml:space="preserve"> reporting to SN</w:t>
      </w:r>
      <w:r w:rsidR="003067A8">
        <w:rPr>
          <w:iCs/>
          <w:lang w:val="en-US"/>
        </w:rPr>
        <w:t xml:space="preserve">. We totally agree that duplication is not needed for </w:t>
      </w:r>
      <w:proofErr w:type="spellStart"/>
      <w:r w:rsidR="003067A8">
        <w:rPr>
          <w:iCs/>
          <w:lang w:val="en-US"/>
        </w:rPr>
        <w:t>QoE</w:t>
      </w:r>
      <w:proofErr w:type="spellEnd"/>
      <w:r w:rsidR="003067A8">
        <w:rPr>
          <w:iCs/>
          <w:lang w:val="en-US"/>
        </w:rPr>
        <w:t>, but we</w:t>
      </w:r>
      <w:r w:rsidR="007440B9">
        <w:rPr>
          <w:iCs/>
          <w:lang w:val="en-US"/>
        </w:rPr>
        <w:t xml:space="preserve"> would like to</w:t>
      </w:r>
      <w:r w:rsidR="003067A8">
        <w:rPr>
          <w:iCs/>
          <w:lang w:val="en-US"/>
        </w:rPr>
        <w:t xml:space="preserve"> point out it is not entirely true that split SRB is used for duplication only. In particular, </w:t>
      </w:r>
      <w:proofErr w:type="gramStart"/>
      <w:r w:rsidR="003067A8">
        <w:rPr>
          <w:iCs/>
          <w:lang w:val="en-US"/>
        </w:rPr>
        <w:t xml:space="preserve">it is clear that </w:t>
      </w:r>
      <w:proofErr w:type="spellStart"/>
      <w:r w:rsidR="003067A8" w:rsidRPr="003067A8">
        <w:rPr>
          <w:i/>
          <w:lang w:val="en-US"/>
        </w:rPr>
        <w:t>pdcp</w:t>
      </w:r>
      <w:proofErr w:type="spellEnd"/>
      <w:r w:rsidR="003067A8" w:rsidRPr="003067A8">
        <w:rPr>
          <w:i/>
          <w:lang w:val="en-US"/>
        </w:rPr>
        <w:t>-duplication</w:t>
      </w:r>
      <w:proofErr w:type="gramEnd"/>
      <w:r w:rsidR="003067A8">
        <w:rPr>
          <w:iCs/>
          <w:lang w:val="en-US"/>
        </w:rPr>
        <w:t xml:space="preserve"> in </w:t>
      </w:r>
      <w:proofErr w:type="spellStart"/>
      <w:r w:rsidR="003067A8" w:rsidRPr="003067A8">
        <w:rPr>
          <w:i/>
          <w:lang w:val="en-US"/>
        </w:rPr>
        <w:t>pdcp</w:t>
      </w:r>
      <w:proofErr w:type="spellEnd"/>
      <w:r w:rsidR="003067A8" w:rsidRPr="003067A8">
        <w:rPr>
          <w:i/>
          <w:lang w:val="en-US"/>
        </w:rPr>
        <w:t>-config</w:t>
      </w:r>
      <w:r w:rsidR="003067A8">
        <w:rPr>
          <w:iCs/>
          <w:lang w:val="en-US"/>
        </w:rPr>
        <w:t xml:space="preserve"> is an optional field, and it does not have to configured even if the PDCP entity is for a split SRB. </w:t>
      </w:r>
      <w:r w:rsidR="00ED5F15">
        <w:rPr>
          <w:iCs/>
          <w:lang w:val="en-US"/>
        </w:rPr>
        <w:t>This is also described in TS 37.340:</w:t>
      </w:r>
    </w:p>
    <w:tbl>
      <w:tblPr>
        <w:tblStyle w:val="TableGrid"/>
        <w:tblW w:w="0" w:type="auto"/>
        <w:tblLook w:val="04A0" w:firstRow="1" w:lastRow="0" w:firstColumn="1" w:lastColumn="0" w:noHBand="0" w:noVBand="1"/>
      </w:tblPr>
      <w:tblGrid>
        <w:gridCol w:w="9350"/>
      </w:tblGrid>
      <w:tr w:rsidR="00ED5F15" w14:paraId="4223DFDE" w14:textId="77777777" w:rsidTr="00ED5F15">
        <w:tc>
          <w:tcPr>
            <w:tcW w:w="9350" w:type="dxa"/>
          </w:tcPr>
          <w:p w14:paraId="082FE44D" w14:textId="77777777" w:rsidR="00ED5F15" w:rsidRPr="003A266E" w:rsidRDefault="00ED5F15" w:rsidP="00ED5F15">
            <w:pPr>
              <w:pStyle w:val="Heading2"/>
              <w:numPr>
                <w:ilvl w:val="0"/>
                <w:numId w:val="0"/>
              </w:numPr>
              <w:ind w:left="576" w:hanging="576"/>
            </w:pPr>
            <w:bookmarkStart w:id="0" w:name="_Toc29248345"/>
            <w:bookmarkStart w:id="1" w:name="_Toc37200930"/>
            <w:bookmarkStart w:id="2" w:name="_Toc46492796"/>
            <w:bookmarkStart w:id="3" w:name="_Toc52568322"/>
            <w:bookmarkStart w:id="4" w:name="_Toc115647900"/>
            <w:r w:rsidRPr="003A266E">
              <w:t>7.6</w:t>
            </w:r>
            <w:r w:rsidRPr="003A266E">
              <w:tab/>
              <w:t>Split SRB</w:t>
            </w:r>
            <w:bookmarkEnd w:id="0"/>
            <w:bookmarkEnd w:id="1"/>
            <w:bookmarkEnd w:id="2"/>
            <w:bookmarkEnd w:id="3"/>
            <w:bookmarkEnd w:id="4"/>
          </w:p>
          <w:p w14:paraId="30561A11" w14:textId="77777777" w:rsidR="00ED5F15" w:rsidRPr="003A266E" w:rsidRDefault="00ED5F15" w:rsidP="00ED5F15">
            <w:r w:rsidRPr="003A266E">
              <w:t>Split SRB is supported for both SRB1 and SRB2 (split SRB is not supported for SRB0 and SRB3) in all MR-DC cases. RRC PDUs on split SRB are ciphered and integrity protected using NR PDCP.</w:t>
            </w:r>
          </w:p>
          <w:p w14:paraId="7232CB93" w14:textId="77777777" w:rsidR="00ED5F15" w:rsidRPr="003A266E" w:rsidRDefault="00ED5F15" w:rsidP="00ED5F15">
            <w:r w:rsidRPr="003A266E">
              <w:t>Split SRB can be configured by the MN in Secondary Node Addition and/or Modification procedure, with SN configuration part provided by the SN. A UE can be configured with both split SRB and SRB3 simultaneously. SRB3 and the SCG leg of split SRB can be independently configured.</w:t>
            </w:r>
          </w:p>
          <w:p w14:paraId="6B62A369" w14:textId="79D9A6B5" w:rsidR="00ED5F15" w:rsidRPr="00ED5F15" w:rsidRDefault="00ED5F15" w:rsidP="00ED5F15">
            <w:r w:rsidRPr="003A266E">
              <w:t xml:space="preserve">For the split SRB, the selection of transmission path in downlink depends on network implementation. For uplink, the UE is configured via MN RRC signalling </w:t>
            </w:r>
            <w:r w:rsidRPr="00ED5F15">
              <w:rPr>
                <w:highlight w:val="green"/>
              </w:rPr>
              <w:t>whether to</w:t>
            </w:r>
            <w:r w:rsidRPr="003A266E">
              <w:t xml:space="preserve"> </w:t>
            </w:r>
            <w:r w:rsidRPr="00ED5F15">
              <w:rPr>
                <w:highlight w:val="yellow"/>
              </w:rPr>
              <w:t>use MCG path</w:t>
            </w:r>
            <w:r w:rsidRPr="003A266E">
              <w:t xml:space="preserve"> </w:t>
            </w:r>
            <w:r w:rsidRPr="00ED5F15">
              <w:rPr>
                <w:highlight w:val="green"/>
              </w:rPr>
              <w:t>or</w:t>
            </w:r>
            <w:r w:rsidRPr="003A266E">
              <w:t xml:space="preserve"> </w:t>
            </w:r>
            <w:r w:rsidRPr="00ED5F15">
              <w:rPr>
                <w:highlight w:val="yellow"/>
              </w:rPr>
              <w:t>duplicate the transmission on both MCG and SCG</w:t>
            </w:r>
            <w:r w:rsidRPr="003A266E">
              <w:t>.</w:t>
            </w:r>
          </w:p>
        </w:tc>
      </w:tr>
    </w:tbl>
    <w:p w14:paraId="7E4B73AF" w14:textId="6DAE982E" w:rsidR="00ED5F15" w:rsidRDefault="00ED5F15" w:rsidP="009B0746">
      <w:pPr>
        <w:jc w:val="both"/>
        <w:rPr>
          <w:iCs/>
          <w:lang w:val="en-US"/>
        </w:rPr>
      </w:pPr>
    </w:p>
    <w:p w14:paraId="5E110F5A" w14:textId="25797AC8" w:rsidR="00ED5F15" w:rsidRPr="003067A8" w:rsidRDefault="00ED5F15" w:rsidP="009B0746">
      <w:pPr>
        <w:jc w:val="both"/>
        <w:rPr>
          <w:iCs/>
          <w:lang w:val="en-US"/>
        </w:rPr>
      </w:pPr>
      <w:r>
        <w:rPr>
          <w:iCs/>
          <w:lang w:val="en-US"/>
        </w:rPr>
        <w:t>Hence, duplication is an optional feature that can be used on top of split SRB, but it does not mean split SRB is only used for duplication.</w:t>
      </w:r>
      <w:r w:rsidR="007440B9">
        <w:rPr>
          <w:iCs/>
          <w:lang w:val="en-US"/>
        </w:rPr>
        <w:t xml:space="preserve"> A split SRB can be configured to use one of the paths only.</w:t>
      </w:r>
    </w:p>
    <w:p w14:paraId="6AE41D84" w14:textId="499E078C" w:rsidR="00ED5F15" w:rsidRPr="006E52F4" w:rsidRDefault="00ED5F15" w:rsidP="00ED5F15">
      <w:pPr>
        <w:jc w:val="both"/>
        <w:rPr>
          <w:b/>
          <w:bCs/>
          <w:iCs/>
          <w:lang w:val="en-US"/>
        </w:rPr>
      </w:pPr>
      <w:r>
        <w:rPr>
          <w:b/>
          <w:bCs/>
          <w:iCs/>
          <w:lang w:val="en-US"/>
        </w:rPr>
        <w:t>Observation</w:t>
      </w:r>
      <w:r w:rsidRPr="006E52F4">
        <w:rPr>
          <w:b/>
          <w:bCs/>
          <w:iCs/>
          <w:lang w:val="en-US"/>
        </w:rPr>
        <w:t xml:space="preserve"> </w:t>
      </w:r>
      <w:r>
        <w:rPr>
          <w:b/>
          <w:bCs/>
          <w:iCs/>
          <w:lang w:val="en-US"/>
        </w:rPr>
        <w:t>2</w:t>
      </w:r>
      <w:r w:rsidRPr="006E52F4">
        <w:rPr>
          <w:b/>
          <w:bCs/>
          <w:iCs/>
          <w:lang w:val="en-US"/>
        </w:rPr>
        <w:t xml:space="preserve">: </w:t>
      </w:r>
      <w:r>
        <w:rPr>
          <w:b/>
          <w:bCs/>
          <w:iCs/>
          <w:lang w:val="en-US"/>
        </w:rPr>
        <w:t xml:space="preserve">Split SRB is not only used for duplication. </w:t>
      </w:r>
    </w:p>
    <w:p w14:paraId="5D124407" w14:textId="77777777" w:rsidR="00ED5F15" w:rsidRDefault="00ED5F15" w:rsidP="009B0746">
      <w:pPr>
        <w:jc w:val="both"/>
        <w:rPr>
          <w:lang w:val="en-US"/>
        </w:rPr>
      </w:pPr>
    </w:p>
    <w:p w14:paraId="78D3F9B0" w14:textId="77777777" w:rsidR="00A74474" w:rsidRDefault="00ED5F15" w:rsidP="009B0746">
      <w:pPr>
        <w:jc w:val="both"/>
        <w:rPr>
          <w:lang w:val="en-US"/>
        </w:rPr>
      </w:pPr>
      <w:r>
        <w:rPr>
          <w:lang w:val="en-US"/>
        </w:rPr>
        <w:t xml:space="preserve">The next question is, how to enable leg switching of </w:t>
      </w:r>
      <w:proofErr w:type="spellStart"/>
      <w:r>
        <w:rPr>
          <w:lang w:val="en-US"/>
        </w:rPr>
        <w:t>QoE</w:t>
      </w:r>
      <w:proofErr w:type="spellEnd"/>
      <w:r>
        <w:rPr>
          <w:lang w:val="en-US"/>
        </w:rPr>
        <w:t xml:space="preserve"> reporting with split SRB</w:t>
      </w:r>
      <w:proofErr w:type="gramStart"/>
      <w:r>
        <w:rPr>
          <w:lang w:val="en-US"/>
        </w:rPr>
        <w:t>4 ?</w:t>
      </w:r>
      <w:proofErr w:type="gramEnd"/>
      <w:r>
        <w:rPr>
          <w:lang w:val="en-US"/>
        </w:rPr>
        <w:t xml:space="preserve"> Based on RAN3 agreement, it is not yet clear what is the trigger of leg switching, but we know it is some type of network indication. </w:t>
      </w:r>
      <w:r w:rsidR="00A74474">
        <w:rPr>
          <w:lang w:val="en-US"/>
        </w:rPr>
        <w:t xml:space="preserve">In any case, we need a procedure for the UE to switch reporting leg of </w:t>
      </w:r>
      <w:proofErr w:type="spellStart"/>
      <w:r w:rsidR="00A74474">
        <w:rPr>
          <w:lang w:val="en-US"/>
        </w:rPr>
        <w:t>QoE</w:t>
      </w:r>
      <w:proofErr w:type="spellEnd"/>
      <w:r w:rsidR="00A74474">
        <w:rPr>
          <w:lang w:val="en-US"/>
        </w:rPr>
        <w:t xml:space="preserve"> when certain conditions are met. </w:t>
      </w:r>
    </w:p>
    <w:p w14:paraId="2F586BE3" w14:textId="5386F026" w:rsidR="003067A8" w:rsidRDefault="00A74474" w:rsidP="009B0746">
      <w:pPr>
        <w:jc w:val="both"/>
        <w:rPr>
          <w:lang w:val="en-US"/>
        </w:rPr>
      </w:pPr>
      <w:r>
        <w:rPr>
          <w:lang w:val="en-US"/>
        </w:rPr>
        <w:t xml:space="preserve">We would like to emphasize that, in the existing RRC specification (TS 38.331), we already have some procedures relating to leg switching in split SRB. </w:t>
      </w:r>
      <w:proofErr w:type="gramStart"/>
      <w:r>
        <w:rPr>
          <w:lang w:val="en-US"/>
        </w:rPr>
        <w:t>In particular, when</w:t>
      </w:r>
      <w:proofErr w:type="gramEnd"/>
      <w:r>
        <w:rPr>
          <w:lang w:val="en-US"/>
        </w:rPr>
        <w:t xml:space="preserve"> the UE intends to transmit </w:t>
      </w:r>
      <w:proofErr w:type="spellStart"/>
      <w:r w:rsidRPr="00A74474">
        <w:rPr>
          <w:i/>
          <w:iCs/>
          <w:lang w:val="en-US"/>
        </w:rPr>
        <w:t>MCGFailureInformation</w:t>
      </w:r>
      <w:proofErr w:type="spellEnd"/>
      <w:r w:rsidRPr="00A74474">
        <w:rPr>
          <w:i/>
          <w:iCs/>
          <w:lang w:val="en-US"/>
        </w:rPr>
        <w:t xml:space="preserve"> </w:t>
      </w:r>
      <w:r>
        <w:rPr>
          <w:lang w:val="en-US"/>
        </w:rPr>
        <w:t>message</w:t>
      </w:r>
      <w:r w:rsidR="007440B9">
        <w:rPr>
          <w:lang w:val="en-US"/>
        </w:rPr>
        <w:t xml:space="preserve"> to SN</w:t>
      </w:r>
      <w:r>
        <w:rPr>
          <w:lang w:val="en-US"/>
        </w:rPr>
        <w:t xml:space="preserve">, the UE may set the </w:t>
      </w:r>
      <w:proofErr w:type="spellStart"/>
      <w:r w:rsidRPr="00A74474">
        <w:rPr>
          <w:i/>
          <w:iCs/>
          <w:lang w:val="en-US"/>
        </w:rPr>
        <w:t>primaryPath</w:t>
      </w:r>
      <w:proofErr w:type="spellEnd"/>
      <w:r>
        <w:rPr>
          <w:lang w:val="en-US"/>
        </w:rPr>
        <w:t xml:space="preserve"> of the PDCP entity to SCG, and hence the </w:t>
      </w:r>
      <w:proofErr w:type="spellStart"/>
      <w:r w:rsidRPr="00A74474">
        <w:rPr>
          <w:i/>
          <w:iCs/>
          <w:lang w:val="en-US"/>
        </w:rPr>
        <w:t>MCGFailureInformation</w:t>
      </w:r>
      <w:proofErr w:type="spellEnd"/>
      <w:r w:rsidRPr="00A74474">
        <w:rPr>
          <w:i/>
          <w:iCs/>
          <w:lang w:val="en-US"/>
        </w:rPr>
        <w:t xml:space="preserve"> </w:t>
      </w:r>
      <w:r>
        <w:rPr>
          <w:lang w:val="en-US"/>
        </w:rPr>
        <w:t>message can be transmitted to SN with split SRB</w:t>
      </w:r>
      <w:r w:rsidR="007440B9">
        <w:rPr>
          <w:lang w:val="en-US"/>
        </w:rPr>
        <w:t>1</w:t>
      </w:r>
      <w:r>
        <w:rPr>
          <w:lang w:val="en-US"/>
        </w:rPr>
        <w:t xml:space="preserve">. This is clearly described as a part of actions related to </w:t>
      </w:r>
      <w:proofErr w:type="spellStart"/>
      <w:r w:rsidRPr="00A74474">
        <w:rPr>
          <w:i/>
          <w:iCs/>
          <w:lang w:val="en-US"/>
        </w:rPr>
        <w:t>MCGFailureInformation</w:t>
      </w:r>
      <w:proofErr w:type="spellEnd"/>
      <w:r w:rsidRPr="00A74474">
        <w:rPr>
          <w:i/>
          <w:iCs/>
          <w:lang w:val="en-US"/>
        </w:rPr>
        <w:t xml:space="preserve"> </w:t>
      </w:r>
      <w:r>
        <w:rPr>
          <w:lang w:val="en-US"/>
        </w:rPr>
        <w:t>message transmission in Clause 5.7.3b.4 of TS 38.331:</w:t>
      </w:r>
    </w:p>
    <w:tbl>
      <w:tblPr>
        <w:tblStyle w:val="TableGrid"/>
        <w:tblW w:w="0" w:type="auto"/>
        <w:tblLook w:val="04A0" w:firstRow="1" w:lastRow="0" w:firstColumn="1" w:lastColumn="0" w:noHBand="0" w:noVBand="1"/>
      </w:tblPr>
      <w:tblGrid>
        <w:gridCol w:w="9350"/>
      </w:tblGrid>
      <w:tr w:rsidR="00A74474" w14:paraId="0A7DED6D" w14:textId="77777777" w:rsidTr="00A74474">
        <w:tc>
          <w:tcPr>
            <w:tcW w:w="9350" w:type="dxa"/>
          </w:tcPr>
          <w:p w14:paraId="50CB997B" w14:textId="77777777" w:rsidR="00A74474" w:rsidRPr="00B55E3E" w:rsidRDefault="00A74474" w:rsidP="00A74474">
            <w:pPr>
              <w:pStyle w:val="Heading4"/>
              <w:numPr>
                <w:ilvl w:val="0"/>
                <w:numId w:val="0"/>
              </w:numPr>
              <w:ind w:left="864" w:hanging="864"/>
              <w:rPr>
                <w:rFonts w:cs="Arial"/>
                <w:szCs w:val="24"/>
                <w:lang w:eastAsia="zh-CN"/>
              </w:rPr>
            </w:pPr>
            <w:bookmarkStart w:id="5" w:name="_Toc60776963"/>
            <w:bookmarkStart w:id="6" w:name="_Toc115428694"/>
            <w:r w:rsidRPr="00B55E3E">
              <w:lastRenderedPageBreak/>
              <w:t>5.7.3b.4</w:t>
            </w:r>
            <w:r w:rsidRPr="00B55E3E">
              <w:tab/>
            </w:r>
            <w:r w:rsidRPr="00B55E3E">
              <w:rPr>
                <w:rFonts w:cs="Arial"/>
                <w:szCs w:val="24"/>
                <w:lang w:eastAsia="zh-CN"/>
              </w:rPr>
              <w:t xml:space="preserve">Actions related to transmission of </w:t>
            </w:r>
            <w:proofErr w:type="spellStart"/>
            <w:r w:rsidRPr="00B55E3E">
              <w:rPr>
                <w:rFonts w:cs="Arial"/>
                <w:i/>
                <w:szCs w:val="24"/>
                <w:lang w:eastAsia="zh-CN"/>
              </w:rPr>
              <w:t>MCGFailureInformation</w:t>
            </w:r>
            <w:proofErr w:type="spellEnd"/>
            <w:r w:rsidRPr="00B55E3E">
              <w:rPr>
                <w:rFonts w:cs="Arial"/>
                <w:i/>
                <w:szCs w:val="24"/>
                <w:lang w:eastAsia="zh-CN"/>
              </w:rPr>
              <w:t xml:space="preserve"> </w:t>
            </w:r>
            <w:r w:rsidRPr="00B55E3E">
              <w:rPr>
                <w:rFonts w:cs="Arial"/>
                <w:szCs w:val="24"/>
                <w:lang w:eastAsia="zh-CN"/>
              </w:rPr>
              <w:t>message</w:t>
            </w:r>
            <w:bookmarkEnd w:id="5"/>
            <w:bookmarkEnd w:id="6"/>
          </w:p>
          <w:p w14:paraId="223035E1" w14:textId="77777777" w:rsidR="00A74474" w:rsidRDefault="00A74474" w:rsidP="009B0746">
            <w:pPr>
              <w:jc w:val="both"/>
            </w:pPr>
            <w:r>
              <w:t>……</w:t>
            </w:r>
          </w:p>
          <w:p w14:paraId="2E8FCE02" w14:textId="77777777" w:rsidR="00A74474" w:rsidRPr="00B55E3E" w:rsidRDefault="00A74474" w:rsidP="00A74474">
            <w:pPr>
              <w:pStyle w:val="B1"/>
            </w:pPr>
            <w:r w:rsidRPr="00B55E3E">
              <w:t>1&gt;</w:t>
            </w:r>
            <w:r w:rsidRPr="00B55E3E">
              <w:tab/>
              <w:t xml:space="preserve">if </w:t>
            </w:r>
            <w:r w:rsidRPr="007440B9">
              <w:rPr>
                <w:highlight w:val="yellow"/>
              </w:rPr>
              <w:t>SRB1 is configured as split SRB</w:t>
            </w:r>
            <w:r w:rsidRPr="00B55E3E">
              <w:t xml:space="preserve"> and </w:t>
            </w:r>
            <w:proofErr w:type="spellStart"/>
            <w:r w:rsidRPr="007440B9">
              <w:rPr>
                <w:i/>
                <w:highlight w:val="yellow"/>
              </w:rPr>
              <w:t>pdcp</w:t>
            </w:r>
            <w:proofErr w:type="spellEnd"/>
            <w:r w:rsidRPr="007440B9">
              <w:rPr>
                <w:i/>
                <w:highlight w:val="yellow"/>
              </w:rPr>
              <w:t>-Duplication</w:t>
            </w:r>
            <w:r w:rsidRPr="007440B9">
              <w:rPr>
                <w:highlight w:val="yellow"/>
              </w:rPr>
              <w:t xml:space="preserve"> is not configured</w:t>
            </w:r>
            <w:r w:rsidRPr="00B55E3E">
              <w:t>:</w:t>
            </w:r>
          </w:p>
          <w:p w14:paraId="5DDEF153" w14:textId="77777777" w:rsidR="00A74474" w:rsidRPr="00B55E3E" w:rsidRDefault="00A74474" w:rsidP="00A74474">
            <w:pPr>
              <w:pStyle w:val="B2"/>
            </w:pPr>
            <w:r w:rsidRPr="00B55E3E">
              <w:t>2&gt;</w:t>
            </w:r>
            <w:r w:rsidRPr="00B55E3E">
              <w:tab/>
              <w:t xml:space="preserve">if the </w:t>
            </w:r>
            <w:proofErr w:type="spellStart"/>
            <w:r w:rsidRPr="00B55E3E">
              <w:rPr>
                <w:i/>
                <w:iCs/>
              </w:rPr>
              <w:t>primaryPath</w:t>
            </w:r>
            <w:proofErr w:type="spellEnd"/>
            <w:r w:rsidRPr="00B55E3E">
              <w:t xml:space="preserve"> for the PDCP entity of SRB1 refers to the MCG:</w:t>
            </w:r>
          </w:p>
          <w:p w14:paraId="2A8EA7AE" w14:textId="77777777" w:rsidR="00A74474" w:rsidRDefault="00A74474" w:rsidP="00A74474">
            <w:pPr>
              <w:pStyle w:val="B3"/>
            </w:pPr>
            <w:r w:rsidRPr="00B55E3E">
              <w:t>3&gt;</w:t>
            </w:r>
            <w:r w:rsidRPr="00B55E3E">
              <w:tab/>
            </w:r>
            <w:r w:rsidRPr="007440B9">
              <w:rPr>
                <w:highlight w:val="yellow"/>
              </w:rPr>
              <w:t xml:space="preserve">set the </w:t>
            </w:r>
            <w:proofErr w:type="spellStart"/>
            <w:r w:rsidRPr="007440B9">
              <w:rPr>
                <w:i/>
                <w:highlight w:val="yellow"/>
              </w:rPr>
              <w:t>primaryPath</w:t>
            </w:r>
            <w:proofErr w:type="spellEnd"/>
            <w:r w:rsidRPr="007440B9">
              <w:rPr>
                <w:highlight w:val="yellow"/>
              </w:rPr>
              <w:t xml:space="preserve"> to refer to the SCG</w:t>
            </w:r>
            <w:r w:rsidRPr="00B55E3E">
              <w:t>.</w:t>
            </w:r>
          </w:p>
          <w:p w14:paraId="59436B73" w14:textId="7D52A57F" w:rsidR="00A74474" w:rsidRPr="00A74474" w:rsidRDefault="00A74474" w:rsidP="00A74474">
            <w:pPr>
              <w:pStyle w:val="B3"/>
              <w:ind w:left="0" w:firstLine="0"/>
            </w:pPr>
            <w:r>
              <w:t>……</w:t>
            </w:r>
          </w:p>
        </w:tc>
      </w:tr>
    </w:tbl>
    <w:p w14:paraId="7CF27F98" w14:textId="66A3ED6C" w:rsidR="00A74474" w:rsidRDefault="00A74474" w:rsidP="009B0746">
      <w:pPr>
        <w:jc w:val="both"/>
        <w:rPr>
          <w:lang w:val="en-US"/>
        </w:rPr>
      </w:pPr>
    </w:p>
    <w:p w14:paraId="39D844D7" w14:textId="2EB07784" w:rsidR="00A74474" w:rsidRDefault="00A74474" w:rsidP="009B0746">
      <w:pPr>
        <w:jc w:val="both"/>
        <w:rPr>
          <w:lang w:val="en-US"/>
        </w:rPr>
      </w:pPr>
      <w:r>
        <w:rPr>
          <w:lang w:val="en-US"/>
        </w:rPr>
        <w:t xml:space="preserve">To support </w:t>
      </w:r>
      <w:proofErr w:type="spellStart"/>
      <w:r>
        <w:rPr>
          <w:lang w:val="en-US"/>
        </w:rPr>
        <w:t>QoE</w:t>
      </w:r>
      <w:proofErr w:type="spellEnd"/>
      <w:r>
        <w:rPr>
          <w:lang w:val="en-US"/>
        </w:rPr>
        <w:t xml:space="preserve"> reporting using split SRB4, we could re-use the same logic. </w:t>
      </w:r>
      <w:r w:rsidR="00C477AE">
        <w:rPr>
          <w:lang w:val="en-US"/>
        </w:rPr>
        <w:t>That is, i</w:t>
      </w:r>
      <w:r>
        <w:rPr>
          <w:lang w:val="en-US"/>
        </w:rPr>
        <w:t xml:space="preserve">f the UE intends to transmit an application layer measurement </w:t>
      </w:r>
      <w:r w:rsidR="00E563D2">
        <w:rPr>
          <w:lang w:val="en-US"/>
        </w:rPr>
        <w:t>report to SN, it can simply reset the primary path of the PDCP entity to refer to the SCG. Since such UE behavior is already defined in the legacy specification for split SRB1, this is quite straightforward to apply the same procedure to split SRB4 in Rel-18.</w:t>
      </w:r>
    </w:p>
    <w:p w14:paraId="1FDFF780" w14:textId="24FA2419" w:rsidR="00E563D2" w:rsidRPr="006E52F4" w:rsidRDefault="00E563D2" w:rsidP="00E563D2">
      <w:pPr>
        <w:jc w:val="both"/>
        <w:rPr>
          <w:b/>
          <w:bCs/>
          <w:iCs/>
          <w:lang w:val="en-US"/>
        </w:rPr>
      </w:pPr>
      <w:r>
        <w:rPr>
          <w:b/>
          <w:bCs/>
          <w:iCs/>
          <w:lang w:val="en-US"/>
        </w:rPr>
        <w:t>Observation</w:t>
      </w:r>
      <w:r w:rsidRPr="006E52F4">
        <w:rPr>
          <w:b/>
          <w:bCs/>
          <w:iCs/>
          <w:lang w:val="en-US"/>
        </w:rPr>
        <w:t xml:space="preserve"> </w:t>
      </w:r>
      <w:r>
        <w:rPr>
          <w:b/>
          <w:bCs/>
          <w:iCs/>
          <w:lang w:val="en-US"/>
        </w:rPr>
        <w:t>3</w:t>
      </w:r>
      <w:r w:rsidRPr="006E52F4">
        <w:rPr>
          <w:b/>
          <w:bCs/>
          <w:iCs/>
          <w:lang w:val="en-US"/>
        </w:rPr>
        <w:t xml:space="preserve">: </w:t>
      </w:r>
      <w:r>
        <w:rPr>
          <w:b/>
          <w:bCs/>
          <w:iCs/>
          <w:lang w:val="en-US"/>
        </w:rPr>
        <w:t xml:space="preserve">The procedure of primary path reset in </w:t>
      </w:r>
      <w:proofErr w:type="spellStart"/>
      <w:r w:rsidRPr="00E563D2">
        <w:rPr>
          <w:b/>
          <w:bCs/>
          <w:i/>
          <w:lang w:val="en-US"/>
        </w:rPr>
        <w:t>MCGFailureInformation</w:t>
      </w:r>
      <w:proofErr w:type="spellEnd"/>
      <w:r>
        <w:rPr>
          <w:b/>
          <w:bCs/>
          <w:iCs/>
          <w:lang w:val="en-US"/>
        </w:rPr>
        <w:t xml:space="preserve"> message transmission can be reused for </w:t>
      </w:r>
      <w:proofErr w:type="spellStart"/>
      <w:r>
        <w:rPr>
          <w:b/>
          <w:bCs/>
          <w:iCs/>
          <w:lang w:val="en-US"/>
        </w:rPr>
        <w:t>QoE</w:t>
      </w:r>
      <w:proofErr w:type="spellEnd"/>
      <w:r>
        <w:rPr>
          <w:b/>
          <w:bCs/>
          <w:iCs/>
          <w:lang w:val="en-US"/>
        </w:rPr>
        <w:t xml:space="preserve"> reporting leg switching in Split SRB4.</w:t>
      </w:r>
    </w:p>
    <w:p w14:paraId="019A84A9" w14:textId="26F97FF0" w:rsidR="00E563D2" w:rsidRDefault="00E563D2" w:rsidP="009B0746">
      <w:pPr>
        <w:jc w:val="both"/>
        <w:rPr>
          <w:lang w:val="en-US"/>
        </w:rPr>
      </w:pPr>
      <w:r>
        <w:rPr>
          <w:lang w:val="en-US"/>
        </w:rPr>
        <w:t>Based on the discussions above, we believe split SRB4 is the best option as it does not require RAN2 to define new SRB</w:t>
      </w:r>
      <w:r w:rsidR="00C477AE">
        <w:rPr>
          <w:lang w:val="en-US"/>
        </w:rPr>
        <w:t xml:space="preserve">. Furthermore, </w:t>
      </w:r>
      <w:r w:rsidR="00C477AE">
        <w:rPr>
          <w:lang w:val="en-US"/>
        </w:rPr>
        <w:t xml:space="preserve">split SRB already </w:t>
      </w:r>
      <w:r w:rsidR="00C477AE">
        <w:rPr>
          <w:lang w:val="en-US"/>
        </w:rPr>
        <w:t>allows some flexible leg switching mechanism</w:t>
      </w:r>
      <w:r w:rsidR="00C477AE">
        <w:rPr>
          <w:lang w:val="en-US"/>
        </w:rPr>
        <w:t xml:space="preserve"> </w:t>
      </w:r>
      <w:r w:rsidR="00C477AE">
        <w:rPr>
          <w:lang w:val="en-US"/>
        </w:rPr>
        <w:t xml:space="preserve">in the current </w:t>
      </w:r>
      <w:proofErr w:type="gramStart"/>
      <w:r w:rsidR="00C477AE">
        <w:rPr>
          <w:lang w:val="en-US"/>
        </w:rPr>
        <w:t xml:space="preserve">specifications, </w:t>
      </w:r>
      <w:r w:rsidR="00C477AE">
        <w:rPr>
          <w:lang w:val="en-US"/>
        </w:rPr>
        <w:t xml:space="preserve"> </w:t>
      </w:r>
      <w:r>
        <w:rPr>
          <w:lang w:val="en-US"/>
        </w:rPr>
        <w:t xml:space="preserve"> </w:t>
      </w:r>
      <w:proofErr w:type="gramEnd"/>
      <w:r w:rsidR="00C477AE">
        <w:rPr>
          <w:lang w:val="en-US"/>
        </w:rPr>
        <w:t>which means that</w:t>
      </w:r>
      <w:r>
        <w:rPr>
          <w:lang w:val="en-US"/>
        </w:rPr>
        <w:t xml:space="preserve"> specification </w:t>
      </w:r>
      <w:r w:rsidR="00C477AE">
        <w:rPr>
          <w:lang w:val="en-US"/>
        </w:rPr>
        <w:t xml:space="preserve">effort </w:t>
      </w:r>
      <w:r>
        <w:rPr>
          <w:lang w:val="en-US"/>
        </w:rPr>
        <w:t xml:space="preserve">is generally low as we can reuse some existing RRC procedures to enable leg switching. </w:t>
      </w:r>
      <w:r w:rsidR="00C477AE">
        <w:rPr>
          <w:lang w:val="en-US"/>
        </w:rPr>
        <w:t>Since split SRB4 is also</w:t>
      </w:r>
      <w:r>
        <w:rPr>
          <w:lang w:val="en-US"/>
        </w:rPr>
        <w:t xml:space="preserve"> aligned with RAN2 agreement where SRB4 should be used as the baseline in Rel-18</w:t>
      </w:r>
      <w:r w:rsidR="00C477AE">
        <w:rPr>
          <w:lang w:val="en-US"/>
        </w:rPr>
        <w:t xml:space="preserve">, we think split SRB4 should be used for </w:t>
      </w:r>
      <w:proofErr w:type="spellStart"/>
      <w:r w:rsidR="00C477AE">
        <w:rPr>
          <w:lang w:val="en-US"/>
        </w:rPr>
        <w:t>QoE</w:t>
      </w:r>
      <w:proofErr w:type="spellEnd"/>
      <w:r w:rsidR="00C477AE">
        <w:rPr>
          <w:lang w:val="en-US"/>
        </w:rPr>
        <w:t xml:space="preserve"> reporting toward SN</w:t>
      </w:r>
      <w:r>
        <w:rPr>
          <w:lang w:val="en-US"/>
        </w:rPr>
        <w:t>.</w:t>
      </w:r>
    </w:p>
    <w:p w14:paraId="191EF084" w14:textId="20F0A229" w:rsidR="00E563D2" w:rsidRDefault="00E563D2" w:rsidP="00E563D2">
      <w:pPr>
        <w:jc w:val="both"/>
        <w:rPr>
          <w:b/>
          <w:bCs/>
          <w:iCs/>
          <w:lang w:val="en-US"/>
        </w:rPr>
      </w:pPr>
      <w:proofErr w:type="gramStart"/>
      <w:r>
        <w:rPr>
          <w:b/>
          <w:bCs/>
          <w:iCs/>
          <w:lang w:val="en-US"/>
        </w:rPr>
        <w:t xml:space="preserve">Proposal </w:t>
      </w:r>
      <w:r w:rsidRPr="006E52F4">
        <w:rPr>
          <w:b/>
          <w:bCs/>
          <w:iCs/>
          <w:lang w:val="en-US"/>
        </w:rPr>
        <w:t>:</w:t>
      </w:r>
      <w:proofErr w:type="gramEnd"/>
      <w:r w:rsidRPr="006E52F4">
        <w:rPr>
          <w:b/>
          <w:bCs/>
          <w:iCs/>
          <w:lang w:val="en-US"/>
        </w:rPr>
        <w:t xml:space="preserve"> </w:t>
      </w:r>
      <w:r>
        <w:rPr>
          <w:b/>
          <w:bCs/>
          <w:iCs/>
          <w:lang w:val="en-US"/>
        </w:rPr>
        <w:t xml:space="preserve">Split SRB4 should be used for </w:t>
      </w:r>
      <w:proofErr w:type="spellStart"/>
      <w:r>
        <w:rPr>
          <w:b/>
          <w:bCs/>
          <w:iCs/>
          <w:lang w:val="en-US"/>
        </w:rPr>
        <w:t>QoE</w:t>
      </w:r>
      <w:proofErr w:type="spellEnd"/>
      <w:r>
        <w:rPr>
          <w:b/>
          <w:bCs/>
          <w:iCs/>
          <w:lang w:val="en-US"/>
        </w:rPr>
        <w:t xml:space="preserve"> reporting toward SN in Rel-18.</w:t>
      </w:r>
    </w:p>
    <w:p w14:paraId="4834599C" w14:textId="77777777" w:rsidR="00E563D2" w:rsidRPr="00ED5F15" w:rsidRDefault="00E563D2" w:rsidP="009B0746">
      <w:pPr>
        <w:jc w:val="both"/>
        <w:rPr>
          <w:lang w:val="en-US"/>
        </w:rPr>
      </w:pPr>
    </w:p>
    <w:p w14:paraId="3B62EC4A" w14:textId="77777777" w:rsidR="009B0746" w:rsidRPr="00CB5EE9" w:rsidRDefault="009B0746" w:rsidP="009B0746">
      <w:pPr>
        <w:pStyle w:val="Heading1"/>
        <w:rPr>
          <w:lang w:val="en-US"/>
        </w:rPr>
      </w:pPr>
      <w:r>
        <w:rPr>
          <w:lang w:val="en-US"/>
        </w:rPr>
        <w:t>Conclusions</w:t>
      </w:r>
    </w:p>
    <w:p w14:paraId="6E4AB161" w14:textId="6FAAF653" w:rsidR="002929D8" w:rsidRDefault="002929D8" w:rsidP="00980538">
      <w:pPr>
        <w:jc w:val="both"/>
        <w:rPr>
          <w:iCs/>
          <w:lang w:val="en-US"/>
        </w:rPr>
      </w:pPr>
      <w:r>
        <w:rPr>
          <w:iCs/>
          <w:lang w:val="en-US"/>
        </w:rPr>
        <w:t xml:space="preserve">In this contribution, </w:t>
      </w:r>
      <w:r w:rsidR="00F02DD8">
        <w:rPr>
          <w:iCs/>
          <w:lang w:val="en-US"/>
        </w:rPr>
        <w:t xml:space="preserve">we have </w:t>
      </w:r>
      <w:r w:rsidR="00A00ED1">
        <w:rPr>
          <w:iCs/>
          <w:lang w:val="en-US"/>
        </w:rPr>
        <w:t xml:space="preserve">discussed about different options for </w:t>
      </w:r>
      <w:proofErr w:type="spellStart"/>
      <w:r w:rsidR="00A00ED1">
        <w:rPr>
          <w:iCs/>
          <w:lang w:val="en-US"/>
        </w:rPr>
        <w:t>QoE</w:t>
      </w:r>
      <w:proofErr w:type="spellEnd"/>
      <w:r w:rsidR="00A00ED1">
        <w:rPr>
          <w:iCs/>
          <w:lang w:val="en-US"/>
        </w:rPr>
        <w:t xml:space="preserve"> reporting toward SN in NR-DC scenarios. The following observations are made:</w:t>
      </w:r>
    </w:p>
    <w:p w14:paraId="6F08E516" w14:textId="77777777" w:rsidR="007440B9" w:rsidRPr="006E52F4" w:rsidRDefault="007440B9" w:rsidP="007440B9">
      <w:pPr>
        <w:jc w:val="both"/>
        <w:rPr>
          <w:b/>
          <w:bCs/>
          <w:iCs/>
          <w:lang w:val="en-US"/>
        </w:rPr>
      </w:pPr>
      <w:r>
        <w:rPr>
          <w:b/>
          <w:bCs/>
          <w:iCs/>
          <w:lang w:val="en-US"/>
        </w:rPr>
        <w:t>Observation</w:t>
      </w:r>
      <w:r w:rsidRPr="006E52F4">
        <w:rPr>
          <w:b/>
          <w:bCs/>
          <w:iCs/>
          <w:lang w:val="en-US"/>
        </w:rPr>
        <w:t xml:space="preserve"> </w:t>
      </w:r>
      <w:r>
        <w:rPr>
          <w:b/>
          <w:bCs/>
          <w:iCs/>
          <w:lang w:val="en-US"/>
        </w:rPr>
        <w:t>1</w:t>
      </w:r>
      <w:r w:rsidRPr="006E52F4">
        <w:rPr>
          <w:b/>
          <w:bCs/>
          <w:iCs/>
          <w:lang w:val="en-US"/>
        </w:rPr>
        <w:t xml:space="preserve">: </w:t>
      </w:r>
      <w:r>
        <w:rPr>
          <w:b/>
          <w:bCs/>
          <w:iCs/>
          <w:lang w:val="en-US"/>
        </w:rPr>
        <w:t>It is not justifiable to have two different SRBs (</w:t>
      </w:r>
      <w:proofErr w:type="gramStart"/>
      <w:r>
        <w:rPr>
          <w:b/>
          <w:bCs/>
          <w:iCs/>
          <w:lang w:val="en-US"/>
        </w:rPr>
        <w:t>i.e.</w:t>
      </w:r>
      <w:proofErr w:type="gramEnd"/>
      <w:r>
        <w:rPr>
          <w:b/>
          <w:bCs/>
          <w:iCs/>
          <w:lang w:val="en-US"/>
        </w:rPr>
        <w:t xml:space="preserve"> SRB4 and another new SRB) dedicated to the feature of </w:t>
      </w:r>
      <w:proofErr w:type="spellStart"/>
      <w:r>
        <w:rPr>
          <w:b/>
          <w:bCs/>
          <w:iCs/>
          <w:lang w:val="en-US"/>
        </w:rPr>
        <w:t>QoE</w:t>
      </w:r>
      <w:proofErr w:type="spellEnd"/>
      <w:r>
        <w:rPr>
          <w:b/>
          <w:bCs/>
          <w:iCs/>
          <w:lang w:val="en-US"/>
        </w:rPr>
        <w:t>, considering that extension of SRB4 (which is already agreed as the baseline) may already offer some flexibility of leg switching.</w:t>
      </w:r>
    </w:p>
    <w:p w14:paraId="183AAE89" w14:textId="77777777" w:rsidR="00A00ED1" w:rsidRPr="006E52F4" w:rsidRDefault="00A00ED1" w:rsidP="00A00ED1">
      <w:pPr>
        <w:jc w:val="both"/>
        <w:rPr>
          <w:b/>
          <w:bCs/>
          <w:iCs/>
          <w:lang w:val="en-US"/>
        </w:rPr>
      </w:pPr>
      <w:r>
        <w:rPr>
          <w:b/>
          <w:bCs/>
          <w:iCs/>
          <w:lang w:val="en-US"/>
        </w:rPr>
        <w:t>Observation</w:t>
      </w:r>
      <w:r w:rsidRPr="006E52F4">
        <w:rPr>
          <w:b/>
          <w:bCs/>
          <w:iCs/>
          <w:lang w:val="en-US"/>
        </w:rPr>
        <w:t xml:space="preserve"> </w:t>
      </w:r>
      <w:r>
        <w:rPr>
          <w:b/>
          <w:bCs/>
          <w:iCs/>
          <w:lang w:val="en-US"/>
        </w:rPr>
        <w:t>2</w:t>
      </w:r>
      <w:r w:rsidRPr="006E52F4">
        <w:rPr>
          <w:b/>
          <w:bCs/>
          <w:iCs/>
          <w:lang w:val="en-US"/>
        </w:rPr>
        <w:t xml:space="preserve">: </w:t>
      </w:r>
      <w:r>
        <w:rPr>
          <w:b/>
          <w:bCs/>
          <w:iCs/>
          <w:lang w:val="en-US"/>
        </w:rPr>
        <w:t xml:space="preserve">Split SRB is not only used for duplication. </w:t>
      </w:r>
    </w:p>
    <w:p w14:paraId="3CF7400D" w14:textId="77777777" w:rsidR="00A00ED1" w:rsidRPr="006E52F4" w:rsidRDefault="00A00ED1" w:rsidP="00A00ED1">
      <w:pPr>
        <w:jc w:val="both"/>
        <w:rPr>
          <w:b/>
          <w:bCs/>
          <w:iCs/>
          <w:lang w:val="en-US"/>
        </w:rPr>
      </w:pPr>
      <w:r>
        <w:rPr>
          <w:b/>
          <w:bCs/>
          <w:iCs/>
          <w:lang w:val="en-US"/>
        </w:rPr>
        <w:t>Observation</w:t>
      </w:r>
      <w:r w:rsidRPr="006E52F4">
        <w:rPr>
          <w:b/>
          <w:bCs/>
          <w:iCs/>
          <w:lang w:val="en-US"/>
        </w:rPr>
        <w:t xml:space="preserve"> </w:t>
      </w:r>
      <w:r>
        <w:rPr>
          <w:b/>
          <w:bCs/>
          <w:iCs/>
          <w:lang w:val="en-US"/>
        </w:rPr>
        <w:t>3</w:t>
      </w:r>
      <w:r w:rsidRPr="006E52F4">
        <w:rPr>
          <w:b/>
          <w:bCs/>
          <w:iCs/>
          <w:lang w:val="en-US"/>
        </w:rPr>
        <w:t xml:space="preserve">: </w:t>
      </w:r>
      <w:r>
        <w:rPr>
          <w:b/>
          <w:bCs/>
          <w:iCs/>
          <w:lang w:val="en-US"/>
        </w:rPr>
        <w:t xml:space="preserve">The procedure of primary path reset in </w:t>
      </w:r>
      <w:proofErr w:type="spellStart"/>
      <w:r w:rsidRPr="00E563D2">
        <w:rPr>
          <w:b/>
          <w:bCs/>
          <w:i/>
          <w:lang w:val="en-US"/>
        </w:rPr>
        <w:t>MCGFailureInformation</w:t>
      </w:r>
      <w:proofErr w:type="spellEnd"/>
      <w:r>
        <w:rPr>
          <w:b/>
          <w:bCs/>
          <w:iCs/>
          <w:lang w:val="en-US"/>
        </w:rPr>
        <w:t xml:space="preserve"> message transmission can be reused for </w:t>
      </w:r>
      <w:proofErr w:type="spellStart"/>
      <w:r>
        <w:rPr>
          <w:b/>
          <w:bCs/>
          <w:iCs/>
          <w:lang w:val="en-US"/>
        </w:rPr>
        <w:t>QoE</w:t>
      </w:r>
      <w:proofErr w:type="spellEnd"/>
      <w:r>
        <w:rPr>
          <w:b/>
          <w:bCs/>
          <w:iCs/>
          <w:lang w:val="en-US"/>
        </w:rPr>
        <w:t xml:space="preserve"> reporting leg switching in Split SRB4.</w:t>
      </w:r>
    </w:p>
    <w:p w14:paraId="06CDE834" w14:textId="3DBDF048" w:rsidR="009C6479" w:rsidRDefault="00A00ED1" w:rsidP="009C6479">
      <w:pPr>
        <w:rPr>
          <w:lang w:val="en-US"/>
        </w:rPr>
      </w:pPr>
      <w:r>
        <w:rPr>
          <w:lang w:val="en-US"/>
        </w:rPr>
        <w:t>Based on these observations, we conclude with the following proposal:</w:t>
      </w:r>
    </w:p>
    <w:p w14:paraId="0FA8FB35" w14:textId="77777777" w:rsidR="00A00ED1" w:rsidRDefault="00A00ED1" w:rsidP="00A00ED1">
      <w:pPr>
        <w:jc w:val="both"/>
        <w:rPr>
          <w:b/>
          <w:bCs/>
          <w:iCs/>
          <w:lang w:val="en-US"/>
        </w:rPr>
      </w:pPr>
      <w:proofErr w:type="gramStart"/>
      <w:r>
        <w:rPr>
          <w:b/>
          <w:bCs/>
          <w:iCs/>
          <w:lang w:val="en-US"/>
        </w:rPr>
        <w:t xml:space="preserve">Proposal </w:t>
      </w:r>
      <w:r w:rsidRPr="006E52F4">
        <w:rPr>
          <w:b/>
          <w:bCs/>
          <w:iCs/>
          <w:lang w:val="en-US"/>
        </w:rPr>
        <w:t>:</w:t>
      </w:r>
      <w:proofErr w:type="gramEnd"/>
      <w:r w:rsidRPr="006E52F4">
        <w:rPr>
          <w:b/>
          <w:bCs/>
          <w:iCs/>
          <w:lang w:val="en-US"/>
        </w:rPr>
        <w:t xml:space="preserve"> </w:t>
      </w:r>
      <w:r>
        <w:rPr>
          <w:b/>
          <w:bCs/>
          <w:iCs/>
          <w:lang w:val="en-US"/>
        </w:rPr>
        <w:t xml:space="preserve">Split SRB4 should be used for </w:t>
      </w:r>
      <w:proofErr w:type="spellStart"/>
      <w:r>
        <w:rPr>
          <w:b/>
          <w:bCs/>
          <w:iCs/>
          <w:lang w:val="en-US"/>
        </w:rPr>
        <w:t>QoE</w:t>
      </w:r>
      <w:proofErr w:type="spellEnd"/>
      <w:r>
        <w:rPr>
          <w:b/>
          <w:bCs/>
          <w:iCs/>
          <w:lang w:val="en-US"/>
        </w:rPr>
        <w:t xml:space="preserve"> reporting toward SN in Rel-18.</w:t>
      </w:r>
    </w:p>
    <w:p w14:paraId="3AB7D8B7" w14:textId="77777777" w:rsidR="00A00ED1" w:rsidRPr="009C6479" w:rsidRDefault="00A00ED1" w:rsidP="009C6479">
      <w:pPr>
        <w:rPr>
          <w:lang w:val="en-US"/>
        </w:rPr>
      </w:pPr>
    </w:p>
    <w:p w14:paraId="5585CF77" w14:textId="2C37C2C4" w:rsidR="009B0746" w:rsidRPr="00CB5EE9" w:rsidRDefault="009B0746" w:rsidP="009B0746">
      <w:pPr>
        <w:pStyle w:val="Heading1"/>
        <w:rPr>
          <w:lang w:val="en-US"/>
        </w:rPr>
      </w:pPr>
      <w:r w:rsidRPr="008411FD">
        <w:rPr>
          <w:lang w:val="en-US"/>
        </w:rPr>
        <w:t>References</w:t>
      </w:r>
    </w:p>
    <w:p w14:paraId="6A178137" w14:textId="4ABA6E42" w:rsidR="002E3314" w:rsidRPr="00136092" w:rsidRDefault="00F737A6" w:rsidP="00392BB9">
      <w:pPr>
        <w:overflowPunct w:val="0"/>
        <w:autoSpaceDE w:val="0"/>
        <w:autoSpaceDN w:val="0"/>
        <w:adjustRightInd w:val="0"/>
        <w:jc w:val="both"/>
        <w:textAlignment w:val="baseline"/>
        <w:rPr>
          <w:rFonts w:eastAsia="Batang"/>
          <w:bCs/>
          <w:lang w:eastAsia="zh-CN"/>
        </w:rPr>
      </w:pPr>
      <w:r w:rsidRPr="00136092">
        <w:rPr>
          <w:bCs/>
          <w:iCs/>
        </w:rPr>
        <w:t xml:space="preserve">[1] </w:t>
      </w:r>
      <w:r w:rsidR="002929D8" w:rsidRPr="00136092">
        <w:rPr>
          <w:bCs/>
          <w:iCs/>
        </w:rPr>
        <w:t xml:space="preserve">RP-221803, </w:t>
      </w:r>
      <w:r w:rsidR="002929D8" w:rsidRPr="00136092">
        <w:rPr>
          <w:rFonts w:eastAsia="Batang"/>
          <w:bCs/>
          <w:lang w:eastAsia="zh-CN"/>
        </w:rPr>
        <w:t xml:space="preserve">WID update for Enhancement on NR </w:t>
      </w:r>
      <w:proofErr w:type="spellStart"/>
      <w:r w:rsidR="002929D8" w:rsidRPr="00136092">
        <w:rPr>
          <w:rFonts w:eastAsia="Batang"/>
          <w:bCs/>
          <w:lang w:eastAsia="zh-CN"/>
        </w:rPr>
        <w:t>QoE</w:t>
      </w:r>
      <w:proofErr w:type="spellEnd"/>
      <w:r w:rsidR="002929D8" w:rsidRPr="00136092">
        <w:rPr>
          <w:rFonts w:eastAsia="Batang"/>
          <w:bCs/>
          <w:lang w:eastAsia="zh-CN"/>
        </w:rPr>
        <w:t>, China Unicom, RAN #96, June 2022.</w:t>
      </w:r>
    </w:p>
    <w:p w14:paraId="6F4278B9" w14:textId="4CADCEDD" w:rsidR="00F466E7" w:rsidRPr="00C477AE" w:rsidRDefault="00136092" w:rsidP="009B0746">
      <w:pPr>
        <w:overflowPunct w:val="0"/>
        <w:autoSpaceDE w:val="0"/>
        <w:autoSpaceDN w:val="0"/>
        <w:adjustRightInd w:val="0"/>
        <w:jc w:val="both"/>
        <w:textAlignment w:val="baseline"/>
        <w:rPr>
          <w:rFonts w:eastAsia="Batang"/>
          <w:bCs/>
          <w:lang w:eastAsia="zh-CN"/>
        </w:rPr>
      </w:pPr>
      <w:r w:rsidRPr="00136092">
        <w:rPr>
          <w:rFonts w:eastAsia="Batang"/>
          <w:bCs/>
          <w:lang w:eastAsia="zh-CN"/>
        </w:rPr>
        <w:t xml:space="preserve">[2] R3-225256, </w:t>
      </w:r>
      <w:r w:rsidRPr="00136092">
        <w:rPr>
          <w:bCs/>
        </w:rPr>
        <w:t xml:space="preserve">LS to RAN2 on RAN3 agreement of </w:t>
      </w:r>
      <w:proofErr w:type="spellStart"/>
      <w:r w:rsidRPr="00136092">
        <w:rPr>
          <w:bCs/>
        </w:rPr>
        <w:t>QoE</w:t>
      </w:r>
      <w:proofErr w:type="spellEnd"/>
      <w:r w:rsidRPr="00136092">
        <w:rPr>
          <w:bCs/>
        </w:rPr>
        <w:t xml:space="preserve"> reporting in NR-DC, RAN3#117e, Aug 2022.</w:t>
      </w:r>
    </w:p>
    <w:sectPr w:rsidR="00F466E7" w:rsidRPr="00C477AE" w:rsidSect="00E17A66">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7639A1" w14:textId="77777777" w:rsidR="00FA7F0C" w:rsidRDefault="00FA7F0C">
      <w:r>
        <w:separator/>
      </w:r>
    </w:p>
  </w:endnote>
  <w:endnote w:type="continuationSeparator" w:id="0">
    <w:p w14:paraId="2557E692" w14:textId="77777777" w:rsidR="00FA7F0C" w:rsidRDefault="00FA7F0C">
      <w:r>
        <w:continuationSeparator/>
      </w:r>
    </w:p>
  </w:endnote>
  <w:endnote w:type="continuationNotice" w:id="1">
    <w:p w14:paraId="6F1FD292" w14:textId="77777777" w:rsidR="00FA7F0C" w:rsidRDefault="00FA7F0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icrosoft YaHei">
    <w:panose1 w:val="020B0503020204020204"/>
    <w:charset w:val="86"/>
    <w:family w:val="swiss"/>
    <w:pitch w:val="variable"/>
    <w:sig w:usb0="80000287" w:usb1="28CF3C52" w:usb2="00000016" w:usb3="00000000" w:csb0="0004001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Helvetica">
    <w:panose1 w:val="00000000000000000000"/>
    <w:charset w:val="00"/>
    <w:family w:val="auto"/>
    <w:pitch w:val="variable"/>
    <w:sig w:usb0="E00002FF" w:usb1="5000785B" w:usb2="00000000" w:usb3="00000000" w:csb0="0000019F" w:csb1="00000000"/>
  </w:font>
  <w:font w:name="Monotype Sorts">
    <w:panose1 w:val="01010601010101010101"/>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D88AC6" w14:textId="77777777" w:rsidR="00FA7F0C" w:rsidRDefault="00FA7F0C">
      <w:r>
        <w:separator/>
      </w:r>
    </w:p>
  </w:footnote>
  <w:footnote w:type="continuationSeparator" w:id="0">
    <w:p w14:paraId="75218F2B" w14:textId="77777777" w:rsidR="00FA7F0C" w:rsidRDefault="00FA7F0C">
      <w:r>
        <w:continuationSeparator/>
      </w:r>
    </w:p>
  </w:footnote>
  <w:footnote w:type="continuationNotice" w:id="1">
    <w:p w14:paraId="4162163F" w14:textId="77777777" w:rsidR="00FA7F0C" w:rsidRDefault="00FA7F0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6B88C078"/>
    <w:lvl w:ilvl="0">
      <w:start w:val="1"/>
      <w:numFmt w:val="decimal"/>
      <w:pStyle w:val="ListNumber"/>
      <w:lvlText w:val="%1."/>
      <w:lvlJc w:val="left"/>
      <w:pPr>
        <w:tabs>
          <w:tab w:val="num" w:pos="360"/>
        </w:tabs>
        <w:ind w:left="360" w:hanging="360"/>
      </w:pPr>
    </w:lvl>
  </w:abstractNum>
  <w:abstractNum w:abstractNumId="1" w15:restartNumberingAfterBreak="0">
    <w:nsid w:val="FFFFFF89"/>
    <w:multiLevelType w:val="singleLevel"/>
    <w:tmpl w:val="3E6E797C"/>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0000001"/>
    <w:multiLevelType w:val="hybridMultilevel"/>
    <w:tmpl w:val="00000001"/>
    <w:lvl w:ilvl="0" w:tplc="00000001">
      <w:start w:val="1"/>
      <w:numFmt w:val="bullet"/>
      <w:lvlText w:val="⁃"/>
      <w:lvlJc w:val="left"/>
      <w:pPr>
        <w:ind w:left="360" w:hanging="360"/>
      </w:pPr>
    </w:lvl>
    <w:lvl w:ilvl="1" w:tplc="00000002">
      <w:start w:val="1"/>
      <w:numFmt w:val="bullet"/>
      <w:lvlText w:val="⁃"/>
      <w:lvlJc w:val="left"/>
      <w:pPr>
        <w:ind w:left="108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0000002"/>
    <w:multiLevelType w:val="hybridMultilevel"/>
    <w:tmpl w:val="00000002"/>
    <w:lvl w:ilvl="0" w:tplc="0000006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0000005"/>
    <w:multiLevelType w:val="hybridMultilevel"/>
    <w:tmpl w:val="00000005"/>
    <w:lvl w:ilvl="0" w:tplc="0000019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01280408"/>
    <w:multiLevelType w:val="hybridMultilevel"/>
    <w:tmpl w:val="EB4C82E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56651AB"/>
    <w:multiLevelType w:val="multilevel"/>
    <w:tmpl w:val="056651AB"/>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0BB96FE4"/>
    <w:multiLevelType w:val="hybridMultilevel"/>
    <w:tmpl w:val="B05E73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21A14F6"/>
    <w:multiLevelType w:val="hybridMultilevel"/>
    <w:tmpl w:val="6F46433A"/>
    <w:lvl w:ilvl="0" w:tplc="2DD012B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7043031"/>
    <w:multiLevelType w:val="hybridMultilevel"/>
    <w:tmpl w:val="5660F994"/>
    <w:lvl w:ilvl="0" w:tplc="BAEA2E52">
      <w:start w:val="2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1184406"/>
    <w:multiLevelType w:val="hybridMultilevel"/>
    <w:tmpl w:val="AE20A3E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2AC5743"/>
    <w:multiLevelType w:val="hybridMultilevel"/>
    <w:tmpl w:val="E1308A84"/>
    <w:lvl w:ilvl="0" w:tplc="08090001">
      <w:start w:val="1"/>
      <w:numFmt w:val="bullet"/>
      <w:lvlText w:val=""/>
      <w:lvlJc w:val="left"/>
      <w:pPr>
        <w:ind w:left="1000" w:hanging="360"/>
      </w:pPr>
      <w:rPr>
        <w:rFonts w:ascii="Symbol" w:hAnsi="Symbol" w:hint="default"/>
      </w:rPr>
    </w:lvl>
    <w:lvl w:ilvl="1" w:tplc="08090003" w:tentative="1">
      <w:start w:val="1"/>
      <w:numFmt w:val="bullet"/>
      <w:lvlText w:val="o"/>
      <w:lvlJc w:val="left"/>
      <w:pPr>
        <w:ind w:left="1720" w:hanging="360"/>
      </w:pPr>
      <w:rPr>
        <w:rFonts w:ascii="Courier New" w:hAnsi="Courier New" w:hint="default"/>
      </w:rPr>
    </w:lvl>
    <w:lvl w:ilvl="2" w:tplc="08090005" w:tentative="1">
      <w:start w:val="1"/>
      <w:numFmt w:val="bullet"/>
      <w:lvlText w:val=""/>
      <w:lvlJc w:val="left"/>
      <w:pPr>
        <w:ind w:left="2440" w:hanging="360"/>
      </w:pPr>
      <w:rPr>
        <w:rFonts w:ascii="Wingdings" w:hAnsi="Wingdings" w:hint="default"/>
      </w:rPr>
    </w:lvl>
    <w:lvl w:ilvl="3" w:tplc="08090001" w:tentative="1">
      <w:start w:val="1"/>
      <w:numFmt w:val="bullet"/>
      <w:lvlText w:val=""/>
      <w:lvlJc w:val="left"/>
      <w:pPr>
        <w:ind w:left="3160" w:hanging="360"/>
      </w:pPr>
      <w:rPr>
        <w:rFonts w:ascii="Symbol" w:hAnsi="Symbol" w:hint="default"/>
      </w:rPr>
    </w:lvl>
    <w:lvl w:ilvl="4" w:tplc="08090003" w:tentative="1">
      <w:start w:val="1"/>
      <w:numFmt w:val="bullet"/>
      <w:lvlText w:val="o"/>
      <w:lvlJc w:val="left"/>
      <w:pPr>
        <w:ind w:left="3880" w:hanging="360"/>
      </w:pPr>
      <w:rPr>
        <w:rFonts w:ascii="Courier New" w:hAnsi="Courier New" w:hint="default"/>
      </w:rPr>
    </w:lvl>
    <w:lvl w:ilvl="5" w:tplc="08090005" w:tentative="1">
      <w:start w:val="1"/>
      <w:numFmt w:val="bullet"/>
      <w:lvlText w:val=""/>
      <w:lvlJc w:val="left"/>
      <w:pPr>
        <w:ind w:left="4600" w:hanging="360"/>
      </w:pPr>
      <w:rPr>
        <w:rFonts w:ascii="Wingdings" w:hAnsi="Wingdings" w:hint="default"/>
      </w:rPr>
    </w:lvl>
    <w:lvl w:ilvl="6" w:tplc="08090001" w:tentative="1">
      <w:start w:val="1"/>
      <w:numFmt w:val="bullet"/>
      <w:lvlText w:val=""/>
      <w:lvlJc w:val="left"/>
      <w:pPr>
        <w:ind w:left="5320" w:hanging="360"/>
      </w:pPr>
      <w:rPr>
        <w:rFonts w:ascii="Symbol" w:hAnsi="Symbol" w:hint="default"/>
      </w:rPr>
    </w:lvl>
    <w:lvl w:ilvl="7" w:tplc="08090003" w:tentative="1">
      <w:start w:val="1"/>
      <w:numFmt w:val="bullet"/>
      <w:lvlText w:val="o"/>
      <w:lvlJc w:val="left"/>
      <w:pPr>
        <w:ind w:left="6040" w:hanging="360"/>
      </w:pPr>
      <w:rPr>
        <w:rFonts w:ascii="Courier New" w:hAnsi="Courier New" w:hint="default"/>
      </w:rPr>
    </w:lvl>
    <w:lvl w:ilvl="8" w:tplc="08090005" w:tentative="1">
      <w:start w:val="1"/>
      <w:numFmt w:val="bullet"/>
      <w:lvlText w:val=""/>
      <w:lvlJc w:val="left"/>
      <w:pPr>
        <w:ind w:left="6760" w:hanging="360"/>
      </w:pPr>
      <w:rPr>
        <w:rFonts w:ascii="Wingdings" w:hAnsi="Wingdings" w:hint="default"/>
      </w:rPr>
    </w:lvl>
  </w:abstractNum>
  <w:abstractNum w:abstractNumId="12" w15:restartNumberingAfterBreak="0">
    <w:nsid w:val="245874A1"/>
    <w:multiLevelType w:val="hybridMultilevel"/>
    <w:tmpl w:val="2356FFC2"/>
    <w:lvl w:ilvl="0" w:tplc="78886302">
      <w:start w:val="5"/>
      <w:numFmt w:val="bullet"/>
      <w:lvlText w:val="-"/>
      <w:lvlJc w:val="left"/>
      <w:pPr>
        <w:ind w:left="400" w:hanging="360"/>
      </w:pPr>
      <w:rPr>
        <w:rFonts w:ascii="Calibri" w:eastAsia="Times New Roma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5BA1451"/>
    <w:multiLevelType w:val="hybridMultilevel"/>
    <w:tmpl w:val="B0426A24"/>
    <w:lvl w:ilvl="0" w:tplc="78886302">
      <w:start w:val="5"/>
      <w:numFmt w:val="bullet"/>
      <w:lvlText w:val="-"/>
      <w:lvlJc w:val="left"/>
      <w:pPr>
        <w:ind w:left="400" w:hanging="360"/>
      </w:pPr>
      <w:rPr>
        <w:rFonts w:ascii="Calibri" w:eastAsia="Times New Roman" w:hAnsi="Calibri" w:cs="Calibri" w:hint="default"/>
      </w:rPr>
    </w:lvl>
    <w:lvl w:ilvl="1" w:tplc="08090003" w:tentative="1">
      <w:start w:val="1"/>
      <w:numFmt w:val="bullet"/>
      <w:lvlText w:val="o"/>
      <w:lvlJc w:val="left"/>
      <w:pPr>
        <w:ind w:left="1120" w:hanging="360"/>
      </w:pPr>
      <w:rPr>
        <w:rFonts w:ascii="Courier New" w:hAnsi="Courier New" w:cs="Courier New" w:hint="default"/>
      </w:rPr>
    </w:lvl>
    <w:lvl w:ilvl="2" w:tplc="08090005" w:tentative="1">
      <w:start w:val="1"/>
      <w:numFmt w:val="bullet"/>
      <w:lvlText w:val=""/>
      <w:lvlJc w:val="left"/>
      <w:pPr>
        <w:ind w:left="1840" w:hanging="360"/>
      </w:pPr>
      <w:rPr>
        <w:rFonts w:ascii="Wingdings" w:hAnsi="Wingdings" w:hint="default"/>
      </w:rPr>
    </w:lvl>
    <w:lvl w:ilvl="3" w:tplc="08090001" w:tentative="1">
      <w:start w:val="1"/>
      <w:numFmt w:val="bullet"/>
      <w:lvlText w:val=""/>
      <w:lvlJc w:val="left"/>
      <w:pPr>
        <w:ind w:left="2560" w:hanging="360"/>
      </w:pPr>
      <w:rPr>
        <w:rFonts w:ascii="Symbol" w:hAnsi="Symbol" w:hint="default"/>
      </w:rPr>
    </w:lvl>
    <w:lvl w:ilvl="4" w:tplc="08090003" w:tentative="1">
      <w:start w:val="1"/>
      <w:numFmt w:val="bullet"/>
      <w:lvlText w:val="o"/>
      <w:lvlJc w:val="left"/>
      <w:pPr>
        <w:ind w:left="3280" w:hanging="360"/>
      </w:pPr>
      <w:rPr>
        <w:rFonts w:ascii="Courier New" w:hAnsi="Courier New" w:cs="Courier New" w:hint="default"/>
      </w:rPr>
    </w:lvl>
    <w:lvl w:ilvl="5" w:tplc="08090005" w:tentative="1">
      <w:start w:val="1"/>
      <w:numFmt w:val="bullet"/>
      <w:lvlText w:val=""/>
      <w:lvlJc w:val="left"/>
      <w:pPr>
        <w:ind w:left="4000" w:hanging="360"/>
      </w:pPr>
      <w:rPr>
        <w:rFonts w:ascii="Wingdings" w:hAnsi="Wingdings" w:hint="default"/>
      </w:rPr>
    </w:lvl>
    <w:lvl w:ilvl="6" w:tplc="08090001" w:tentative="1">
      <w:start w:val="1"/>
      <w:numFmt w:val="bullet"/>
      <w:lvlText w:val=""/>
      <w:lvlJc w:val="left"/>
      <w:pPr>
        <w:ind w:left="4720" w:hanging="360"/>
      </w:pPr>
      <w:rPr>
        <w:rFonts w:ascii="Symbol" w:hAnsi="Symbol" w:hint="default"/>
      </w:rPr>
    </w:lvl>
    <w:lvl w:ilvl="7" w:tplc="08090003" w:tentative="1">
      <w:start w:val="1"/>
      <w:numFmt w:val="bullet"/>
      <w:lvlText w:val="o"/>
      <w:lvlJc w:val="left"/>
      <w:pPr>
        <w:ind w:left="5440" w:hanging="360"/>
      </w:pPr>
      <w:rPr>
        <w:rFonts w:ascii="Courier New" w:hAnsi="Courier New" w:cs="Courier New" w:hint="default"/>
      </w:rPr>
    </w:lvl>
    <w:lvl w:ilvl="8" w:tplc="08090005" w:tentative="1">
      <w:start w:val="1"/>
      <w:numFmt w:val="bullet"/>
      <w:lvlText w:val=""/>
      <w:lvlJc w:val="left"/>
      <w:pPr>
        <w:ind w:left="6160" w:hanging="360"/>
      </w:pPr>
      <w:rPr>
        <w:rFonts w:ascii="Wingdings" w:hAnsi="Wingdings" w:hint="default"/>
      </w:rPr>
    </w:lvl>
  </w:abstractNum>
  <w:abstractNum w:abstractNumId="14" w15:restartNumberingAfterBreak="0">
    <w:nsid w:val="2602602B"/>
    <w:multiLevelType w:val="hybridMultilevel"/>
    <w:tmpl w:val="112AECFE"/>
    <w:lvl w:ilvl="0" w:tplc="EA68548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766227D"/>
    <w:multiLevelType w:val="hybridMultilevel"/>
    <w:tmpl w:val="CA06BD20"/>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A2625D4"/>
    <w:multiLevelType w:val="hybridMultilevel"/>
    <w:tmpl w:val="8278C0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EE810D6"/>
    <w:multiLevelType w:val="hybridMultilevel"/>
    <w:tmpl w:val="276016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06241A3"/>
    <w:multiLevelType w:val="hybridMultilevel"/>
    <w:tmpl w:val="0B0410EC"/>
    <w:lvl w:ilvl="0" w:tplc="56BE3A96">
      <w:start w:val="8"/>
      <w:numFmt w:val="bullet"/>
      <w:lvlText w:val=""/>
      <w:lvlJc w:val="left"/>
      <w:pPr>
        <w:ind w:left="720" w:hanging="360"/>
      </w:pPr>
      <w:rPr>
        <w:rFonts w:ascii="Wingdings" w:eastAsia="SimSun" w:hAnsi="Wingdings" w:cs="Times New Roman"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47878B8"/>
    <w:multiLevelType w:val="hybridMultilevel"/>
    <w:tmpl w:val="D77EA96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0" w15:restartNumberingAfterBreak="0">
    <w:nsid w:val="44861862"/>
    <w:multiLevelType w:val="hybridMultilevel"/>
    <w:tmpl w:val="D9F8B1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4EE279BF"/>
    <w:multiLevelType w:val="multilevel"/>
    <w:tmpl w:val="4EE279BF"/>
    <w:lvl w:ilvl="0">
      <w:start w:val="1"/>
      <w:numFmt w:val="bullet"/>
      <w:lvlText w:val="−"/>
      <w:lvlJc w:val="left"/>
      <w:pPr>
        <w:ind w:left="840" w:hanging="420"/>
      </w:pPr>
      <w:rPr>
        <w:rFonts w:ascii="Microsoft YaHei" w:eastAsia="Microsoft YaHei" w:hAnsi="Microsoft YaHei" w:hint="eastAsia"/>
        <w:lang w:val="en-GB"/>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2" w15:restartNumberingAfterBreak="0">
    <w:nsid w:val="4F6D4673"/>
    <w:multiLevelType w:val="hybridMultilevel"/>
    <w:tmpl w:val="E4CCF16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5DF24A28"/>
    <w:multiLevelType w:val="hybridMultilevel"/>
    <w:tmpl w:val="58F403DE"/>
    <w:lvl w:ilvl="0" w:tplc="78886302">
      <w:start w:val="5"/>
      <w:numFmt w:val="bullet"/>
      <w:lvlText w:val="-"/>
      <w:lvlJc w:val="left"/>
      <w:pPr>
        <w:ind w:left="400" w:hanging="360"/>
      </w:pPr>
      <w:rPr>
        <w:rFonts w:ascii="Calibri" w:eastAsia="Times New Roma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F923F3B"/>
    <w:multiLevelType w:val="hybridMultilevel"/>
    <w:tmpl w:val="015685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5D3183F"/>
    <w:multiLevelType w:val="hybridMultilevel"/>
    <w:tmpl w:val="B636D24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A616218"/>
    <w:multiLevelType w:val="hybridMultilevel"/>
    <w:tmpl w:val="E0469F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D157C9C"/>
    <w:multiLevelType w:val="hybridMultilevel"/>
    <w:tmpl w:val="EC7859DA"/>
    <w:lvl w:ilvl="0" w:tplc="FFFFFFFF">
      <w:start w:val="1"/>
      <w:numFmt w:val="decimal"/>
      <w:lvlText w:val="%1&gt;"/>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9" w15:restartNumberingAfterBreak="0">
    <w:nsid w:val="70146DC0"/>
    <w:multiLevelType w:val="hybridMultilevel"/>
    <w:tmpl w:val="A816F4A2"/>
    <w:lvl w:ilvl="0" w:tplc="98EE49B8">
      <w:start w:val="1"/>
      <w:numFmt w:val="bullet"/>
      <w:pStyle w:val="Agreement"/>
      <w:lvlText w:val=""/>
      <w:lvlJc w:val="left"/>
      <w:pPr>
        <w:tabs>
          <w:tab w:val="num" w:pos="1009"/>
        </w:tabs>
        <w:ind w:left="1009" w:hanging="360"/>
      </w:pPr>
      <w:rPr>
        <w:rFonts w:ascii="Symbol" w:hAnsi="Symbol" w:hint="default"/>
        <w:b/>
        <w:i w:val="0"/>
        <w:color w:val="auto"/>
        <w:sz w:val="22"/>
        <w:lang w:val="en-GB"/>
      </w:rPr>
    </w:lvl>
    <w:lvl w:ilvl="1" w:tplc="04090003">
      <w:start w:val="1"/>
      <w:numFmt w:val="bullet"/>
      <w:lvlText w:val="o"/>
      <w:lvlJc w:val="left"/>
      <w:pPr>
        <w:tabs>
          <w:tab w:val="num" w:pos="199"/>
        </w:tabs>
        <w:ind w:left="199" w:hanging="360"/>
      </w:pPr>
      <w:rPr>
        <w:rFonts w:ascii="Courier New" w:hAnsi="Courier New" w:cs="Courier New" w:hint="default"/>
      </w:rPr>
    </w:lvl>
    <w:lvl w:ilvl="2" w:tplc="04090005" w:tentative="1">
      <w:start w:val="1"/>
      <w:numFmt w:val="bullet"/>
      <w:lvlText w:val=""/>
      <w:lvlJc w:val="left"/>
      <w:pPr>
        <w:tabs>
          <w:tab w:val="num" w:pos="919"/>
        </w:tabs>
        <w:ind w:left="919" w:hanging="360"/>
      </w:pPr>
      <w:rPr>
        <w:rFonts w:ascii="Wingdings" w:hAnsi="Wingdings" w:hint="default"/>
      </w:rPr>
    </w:lvl>
    <w:lvl w:ilvl="3" w:tplc="04090001" w:tentative="1">
      <w:start w:val="1"/>
      <w:numFmt w:val="bullet"/>
      <w:lvlText w:val=""/>
      <w:lvlJc w:val="left"/>
      <w:pPr>
        <w:tabs>
          <w:tab w:val="num" w:pos="1639"/>
        </w:tabs>
        <w:ind w:left="1639" w:hanging="360"/>
      </w:pPr>
      <w:rPr>
        <w:rFonts w:ascii="Symbol" w:hAnsi="Symbol" w:hint="default"/>
      </w:rPr>
    </w:lvl>
    <w:lvl w:ilvl="4" w:tplc="04090003" w:tentative="1">
      <w:start w:val="1"/>
      <w:numFmt w:val="bullet"/>
      <w:lvlText w:val="o"/>
      <w:lvlJc w:val="left"/>
      <w:pPr>
        <w:tabs>
          <w:tab w:val="num" w:pos="2359"/>
        </w:tabs>
        <w:ind w:left="2359" w:hanging="360"/>
      </w:pPr>
      <w:rPr>
        <w:rFonts w:ascii="Courier New" w:hAnsi="Courier New" w:cs="Courier New" w:hint="default"/>
      </w:rPr>
    </w:lvl>
    <w:lvl w:ilvl="5" w:tplc="04090005" w:tentative="1">
      <w:start w:val="1"/>
      <w:numFmt w:val="bullet"/>
      <w:lvlText w:val=""/>
      <w:lvlJc w:val="left"/>
      <w:pPr>
        <w:tabs>
          <w:tab w:val="num" w:pos="3079"/>
        </w:tabs>
        <w:ind w:left="3079" w:hanging="360"/>
      </w:pPr>
      <w:rPr>
        <w:rFonts w:ascii="Wingdings" w:hAnsi="Wingdings" w:hint="default"/>
      </w:rPr>
    </w:lvl>
    <w:lvl w:ilvl="6" w:tplc="04090001" w:tentative="1">
      <w:start w:val="1"/>
      <w:numFmt w:val="bullet"/>
      <w:lvlText w:val=""/>
      <w:lvlJc w:val="left"/>
      <w:pPr>
        <w:tabs>
          <w:tab w:val="num" w:pos="3799"/>
        </w:tabs>
        <w:ind w:left="3799" w:hanging="360"/>
      </w:pPr>
      <w:rPr>
        <w:rFonts w:ascii="Symbol" w:hAnsi="Symbol" w:hint="default"/>
      </w:rPr>
    </w:lvl>
    <w:lvl w:ilvl="7" w:tplc="04090003" w:tentative="1">
      <w:start w:val="1"/>
      <w:numFmt w:val="bullet"/>
      <w:lvlText w:val="o"/>
      <w:lvlJc w:val="left"/>
      <w:pPr>
        <w:tabs>
          <w:tab w:val="num" w:pos="4519"/>
        </w:tabs>
        <w:ind w:left="4519" w:hanging="360"/>
      </w:pPr>
      <w:rPr>
        <w:rFonts w:ascii="Courier New" w:hAnsi="Courier New" w:cs="Courier New" w:hint="default"/>
      </w:rPr>
    </w:lvl>
    <w:lvl w:ilvl="8" w:tplc="04090005" w:tentative="1">
      <w:start w:val="1"/>
      <w:numFmt w:val="bullet"/>
      <w:lvlText w:val=""/>
      <w:lvlJc w:val="left"/>
      <w:pPr>
        <w:tabs>
          <w:tab w:val="num" w:pos="5239"/>
        </w:tabs>
        <w:ind w:left="5239" w:hanging="360"/>
      </w:pPr>
      <w:rPr>
        <w:rFonts w:ascii="Wingdings" w:hAnsi="Wingdings" w:hint="default"/>
      </w:rPr>
    </w:lvl>
  </w:abstractNum>
  <w:abstractNum w:abstractNumId="30" w15:restartNumberingAfterBreak="0">
    <w:nsid w:val="77704A60"/>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1" w15:restartNumberingAfterBreak="0">
    <w:nsid w:val="79BB4C0E"/>
    <w:multiLevelType w:val="multilevel"/>
    <w:tmpl w:val="79BB4C0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9C146A6"/>
    <w:multiLevelType w:val="hybridMultilevel"/>
    <w:tmpl w:val="D0C839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A137BF1"/>
    <w:multiLevelType w:val="multilevel"/>
    <w:tmpl w:val="7A137BF1"/>
    <w:lvl w:ilvl="0">
      <w:start w:val="11"/>
      <w:numFmt w:val="bullet"/>
      <w:lvlText w:val="-"/>
      <w:lvlJc w:val="left"/>
      <w:pPr>
        <w:ind w:left="360" w:hanging="360"/>
      </w:pPr>
      <w:rPr>
        <w:rFonts w:ascii="Calibri" w:eastAsia="MS Mincho"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7A723593"/>
    <w:multiLevelType w:val="hybridMultilevel"/>
    <w:tmpl w:val="04EC31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D445F71"/>
    <w:multiLevelType w:val="hybridMultilevel"/>
    <w:tmpl w:val="866453B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493229501">
    <w:abstractNumId w:val="29"/>
  </w:num>
  <w:num w:numId="2" w16cid:durableId="1464886471">
    <w:abstractNumId w:val="0"/>
  </w:num>
  <w:num w:numId="3" w16cid:durableId="6106756">
    <w:abstractNumId w:val="1"/>
  </w:num>
  <w:num w:numId="4" w16cid:durableId="9181927">
    <w:abstractNumId w:val="2"/>
  </w:num>
  <w:num w:numId="5" w16cid:durableId="189296478">
    <w:abstractNumId w:val="30"/>
  </w:num>
  <w:num w:numId="6" w16cid:durableId="216478951">
    <w:abstractNumId w:val="3"/>
  </w:num>
  <w:num w:numId="7" w16cid:durableId="2145732921">
    <w:abstractNumId w:val="4"/>
  </w:num>
  <w:num w:numId="8" w16cid:durableId="910503920">
    <w:abstractNumId w:val="14"/>
  </w:num>
  <w:num w:numId="9" w16cid:durableId="418721023">
    <w:abstractNumId w:val="26"/>
  </w:num>
  <w:num w:numId="10" w16cid:durableId="701636600">
    <w:abstractNumId w:val="20"/>
  </w:num>
  <w:num w:numId="11" w16cid:durableId="1130325448">
    <w:abstractNumId w:val="9"/>
  </w:num>
  <w:num w:numId="12" w16cid:durableId="1997687803">
    <w:abstractNumId w:val="17"/>
  </w:num>
  <w:num w:numId="13" w16cid:durableId="1749767913">
    <w:abstractNumId w:val="28"/>
  </w:num>
  <w:num w:numId="14" w16cid:durableId="1287271592">
    <w:abstractNumId w:val="5"/>
  </w:num>
  <w:num w:numId="15" w16cid:durableId="1065492308">
    <w:abstractNumId w:val="8"/>
  </w:num>
  <w:num w:numId="16" w16cid:durableId="92819455">
    <w:abstractNumId w:val="6"/>
  </w:num>
  <w:num w:numId="17" w16cid:durableId="624045031">
    <w:abstractNumId w:val="21"/>
  </w:num>
  <w:num w:numId="18" w16cid:durableId="826672507">
    <w:abstractNumId w:val="34"/>
  </w:num>
  <w:num w:numId="19" w16cid:durableId="1170675232">
    <w:abstractNumId w:val="7"/>
  </w:num>
  <w:num w:numId="20" w16cid:durableId="1548757890">
    <w:abstractNumId w:val="25"/>
  </w:num>
  <w:num w:numId="21" w16cid:durableId="244656901">
    <w:abstractNumId w:val="16"/>
  </w:num>
  <w:num w:numId="22" w16cid:durableId="1671368001">
    <w:abstractNumId w:val="11"/>
  </w:num>
  <w:num w:numId="23" w16cid:durableId="2066752428">
    <w:abstractNumId w:val="15"/>
  </w:num>
  <w:num w:numId="24" w16cid:durableId="236288821">
    <w:abstractNumId w:val="35"/>
  </w:num>
  <w:num w:numId="25" w16cid:durableId="1519196168">
    <w:abstractNumId w:val="10"/>
  </w:num>
  <w:num w:numId="26" w16cid:durableId="1180509994">
    <w:abstractNumId w:val="31"/>
  </w:num>
  <w:num w:numId="27" w16cid:durableId="1929344720">
    <w:abstractNumId w:val="27"/>
  </w:num>
  <w:num w:numId="28" w16cid:durableId="748498932">
    <w:abstractNumId w:val="22"/>
  </w:num>
  <w:num w:numId="29" w16cid:durableId="478694579">
    <w:abstractNumId w:val="19"/>
  </w:num>
  <w:num w:numId="30" w16cid:durableId="1788430518">
    <w:abstractNumId w:val="13"/>
  </w:num>
  <w:num w:numId="31" w16cid:durableId="1324310143">
    <w:abstractNumId w:val="33"/>
  </w:num>
  <w:num w:numId="32" w16cid:durableId="535848815">
    <w:abstractNumId w:val="24"/>
  </w:num>
  <w:num w:numId="33" w16cid:durableId="1293633951">
    <w:abstractNumId w:val="12"/>
  </w:num>
  <w:num w:numId="34" w16cid:durableId="405416150">
    <w:abstractNumId w:val="18"/>
  </w:num>
  <w:num w:numId="35" w16cid:durableId="94557342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233854684">
    <w:abstractNumId w:val="3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50"/>
  <w:printFractionalCharacterWidth/>
  <w:embedSystemFonts/>
  <w:proofState w:spelling="clean" w:grammar="clean"/>
  <w:attachedTemplate r:id="rId1"/>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E30"/>
    <w:rsid w:val="000014F7"/>
    <w:rsid w:val="0000168C"/>
    <w:rsid w:val="00001ACE"/>
    <w:rsid w:val="000040B9"/>
    <w:rsid w:val="000041BD"/>
    <w:rsid w:val="0000422A"/>
    <w:rsid w:val="00004350"/>
    <w:rsid w:val="00004398"/>
    <w:rsid w:val="0000592C"/>
    <w:rsid w:val="0000613B"/>
    <w:rsid w:val="000067F8"/>
    <w:rsid w:val="00007A6D"/>
    <w:rsid w:val="00007E3D"/>
    <w:rsid w:val="00012038"/>
    <w:rsid w:val="0001224D"/>
    <w:rsid w:val="0001297A"/>
    <w:rsid w:val="00014B2A"/>
    <w:rsid w:val="00014C43"/>
    <w:rsid w:val="00014DFD"/>
    <w:rsid w:val="00014E02"/>
    <w:rsid w:val="000163E7"/>
    <w:rsid w:val="0002058C"/>
    <w:rsid w:val="00021196"/>
    <w:rsid w:val="00022476"/>
    <w:rsid w:val="00022E7D"/>
    <w:rsid w:val="00023ACC"/>
    <w:rsid w:val="00023D1D"/>
    <w:rsid w:val="000246A2"/>
    <w:rsid w:val="000246B9"/>
    <w:rsid w:val="00025255"/>
    <w:rsid w:val="000253E4"/>
    <w:rsid w:val="0002582F"/>
    <w:rsid w:val="00025A9F"/>
    <w:rsid w:val="00025ECA"/>
    <w:rsid w:val="00025F80"/>
    <w:rsid w:val="00026685"/>
    <w:rsid w:val="000268FC"/>
    <w:rsid w:val="00027216"/>
    <w:rsid w:val="00030694"/>
    <w:rsid w:val="00030D87"/>
    <w:rsid w:val="00031512"/>
    <w:rsid w:val="000315F2"/>
    <w:rsid w:val="00031D35"/>
    <w:rsid w:val="00032BDF"/>
    <w:rsid w:val="00033397"/>
    <w:rsid w:val="00033E99"/>
    <w:rsid w:val="00034F76"/>
    <w:rsid w:val="00037D45"/>
    <w:rsid w:val="00040095"/>
    <w:rsid w:val="00040377"/>
    <w:rsid w:val="00042091"/>
    <w:rsid w:val="0004330A"/>
    <w:rsid w:val="00043403"/>
    <w:rsid w:val="000438D8"/>
    <w:rsid w:val="00043FA1"/>
    <w:rsid w:val="000442EF"/>
    <w:rsid w:val="00045CCD"/>
    <w:rsid w:val="0004622B"/>
    <w:rsid w:val="0004703D"/>
    <w:rsid w:val="000473ED"/>
    <w:rsid w:val="00050F59"/>
    <w:rsid w:val="00051194"/>
    <w:rsid w:val="0005166C"/>
    <w:rsid w:val="00051C54"/>
    <w:rsid w:val="00052167"/>
    <w:rsid w:val="00052169"/>
    <w:rsid w:val="000522A4"/>
    <w:rsid w:val="00052EE0"/>
    <w:rsid w:val="00053617"/>
    <w:rsid w:val="00053CD6"/>
    <w:rsid w:val="0005446E"/>
    <w:rsid w:val="00055132"/>
    <w:rsid w:val="00056479"/>
    <w:rsid w:val="0005666B"/>
    <w:rsid w:val="00056E6D"/>
    <w:rsid w:val="00057290"/>
    <w:rsid w:val="00057D04"/>
    <w:rsid w:val="00061617"/>
    <w:rsid w:val="00061BAD"/>
    <w:rsid w:val="000621E1"/>
    <w:rsid w:val="00064793"/>
    <w:rsid w:val="00066101"/>
    <w:rsid w:val="00066766"/>
    <w:rsid w:val="0006743B"/>
    <w:rsid w:val="0007009E"/>
    <w:rsid w:val="00070EF0"/>
    <w:rsid w:val="000715AE"/>
    <w:rsid w:val="00072315"/>
    <w:rsid w:val="000723D8"/>
    <w:rsid w:val="00072963"/>
    <w:rsid w:val="00072D5E"/>
    <w:rsid w:val="000739E6"/>
    <w:rsid w:val="00073EBF"/>
    <w:rsid w:val="00074077"/>
    <w:rsid w:val="000746D9"/>
    <w:rsid w:val="00074B9C"/>
    <w:rsid w:val="00075F3E"/>
    <w:rsid w:val="00077153"/>
    <w:rsid w:val="00077156"/>
    <w:rsid w:val="00077653"/>
    <w:rsid w:val="00077E30"/>
    <w:rsid w:val="00077FC7"/>
    <w:rsid w:val="00080512"/>
    <w:rsid w:val="00080C2E"/>
    <w:rsid w:val="00081226"/>
    <w:rsid w:val="00081280"/>
    <w:rsid w:val="00081E72"/>
    <w:rsid w:val="00081EF0"/>
    <w:rsid w:val="00083771"/>
    <w:rsid w:val="00084947"/>
    <w:rsid w:val="00084C7D"/>
    <w:rsid w:val="00084D1B"/>
    <w:rsid w:val="00084FC3"/>
    <w:rsid w:val="00085F1F"/>
    <w:rsid w:val="0008618A"/>
    <w:rsid w:val="0008688D"/>
    <w:rsid w:val="000901C6"/>
    <w:rsid w:val="000902CB"/>
    <w:rsid w:val="00090468"/>
    <w:rsid w:val="00091BB7"/>
    <w:rsid w:val="00092D46"/>
    <w:rsid w:val="00093334"/>
    <w:rsid w:val="00093AD4"/>
    <w:rsid w:val="000963D6"/>
    <w:rsid w:val="00096985"/>
    <w:rsid w:val="000969CF"/>
    <w:rsid w:val="00096B9B"/>
    <w:rsid w:val="00096BAF"/>
    <w:rsid w:val="000971F2"/>
    <w:rsid w:val="00097668"/>
    <w:rsid w:val="00097A3B"/>
    <w:rsid w:val="000A00ED"/>
    <w:rsid w:val="000A092D"/>
    <w:rsid w:val="000A0A27"/>
    <w:rsid w:val="000A0BBF"/>
    <w:rsid w:val="000A1DFD"/>
    <w:rsid w:val="000A2EB3"/>
    <w:rsid w:val="000A30DC"/>
    <w:rsid w:val="000A3497"/>
    <w:rsid w:val="000A3F9E"/>
    <w:rsid w:val="000A4B07"/>
    <w:rsid w:val="000A5319"/>
    <w:rsid w:val="000A57D7"/>
    <w:rsid w:val="000A6535"/>
    <w:rsid w:val="000A6706"/>
    <w:rsid w:val="000A7131"/>
    <w:rsid w:val="000A71D1"/>
    <w:rsid w:val="000A7566"/>
    <w:rsid w:val="000A75CC"/>
    <w:rsid w:val="000B046E"/>
    <w:rsid w:val="000B1999"/>
    <w:rsid w:val="000B1D17"/>
    <w:rsid w:val="000B1EFE"/>
    <w:rsid w:val="000B20F7"/>
    <w:rsid w:val="000B269E"/>
    <w:rsid w:val="000B393C"/>
    <w:rsid w:val="000B3BE0"/>
    <w:rsid w:val="000B4903"/>
    <w:rsid w:val="000B53A4"/>
    <w:rsid w:val="000B7BCF"/>
    <w:rsid w:val="000C04D0"/>
    <w:rsid w:val="000C23DF"/>
    <w:rsid w:val="000C2435"/>
    <w:rsid w:val="000C2489"/>
    <w:rsid w:val="000C3B29"/>
    <w:rsid w:val="000C43BA"/>
    <w:rsid w:val="000C4508"/>
    <w:rsid w:val="000C457D"/>
    <w:rsid w:val="000C5056"/>
    <w:rsid w:val="000C507D"/>
    <w:rsid w:val="000C522B"/>
    <w:rsid w:val="000C56FB"/>
    <w:rsid w:val="000C59C0"/>
    <w:rsid w:val="000C68BE"/>
    <w:rsid w:val="000C69AD"/>
    <w:rsid w:val="000C76EA"/>
    <w:rsid w:val="000C76FD"/>
    <w:rsid w:val="000C7993"/>
    <w:rsid w:val="000D01F2"/>
    <w:rsid w:val="000D08C2"/>
    <w:rsid w:val="000D0B45"/>
    <w:rsid w:val="000D1418"/>
    <w:rsid w:val="000D3CAA"/>
    <w:rsid w:val="000D4A15"/>
    <w:rsid w:val="000D58AB"/>
    <w:rsid w:val="000D62C9"/>
    <w:rsid w:val="000D7979"/>
    <w:rsid w:val="000D7CDC"/>
    <w:rsid w:val="000E0E2A"/>
    <w:rsid w:val="000E11E4"/>
    <w:rsid w:val="000E1E2C"/>
    <w:rsid w:val="000E2969"/>
    <w:rsid w:val="000E2D8D"/>
    <w:rsid w:val="000E3005"/>
    <w:rsid w:val="000E3A11"/>
    <w:rsid w:val="000E41CB"/>
    <w:rsid w:val="000E42F8"/>
    <w:rsid w:val="000E46F1"/>
    <w:rsid w:val="000E4B45"/>
    <w:rsid w:val="000E4D28"/>
    <w:rsid w:val="000E5919"/>
    <w:rsid w:val="000E6058"/>
    <w:rsid w:val="000E6529"/>
    <w:rsid w:val="000E7C7D"/>
    <w:rsid w:val="000F003D"/>
    <w:rsid w:val="000F04B3"/>
    <w:rsid w:val="000F101B"/>
    <w:rsid w:val="000F1302"/>
    <w:rsid w:val="000F19D0"/>
    <w:rsid w:val="000F2187"/>
    <w:rsid w:val="000F3136"/>
    <w:rsid w:val="000F324F"/>
    <w:rsid w:val="000F3988"/>
    <w:rsid w:val="000F3D92"/>
    <w:rsid w:val="000F4783"/>
    <w:rsid w:val="000F57F4"/>
    <w:rsid w:val="000F62D7"/>
    <w:rsid w:val="000F78E9"/>
    <w:rsid w:val="00101610"/>
    <w:rsid w:val="00101E5C"/>
    <w:rsid w:val="00101FC7"/>
    <w:rsid w:val="001038BB"/>
    <w:rsid w:val="00103C0F"/>
    <w:rsid w:val="00104A2C"/>
    <w:rsid w:val="00105921"/>
    <w:rsid w:val="00105DBA"/>
    <w:rsid w:val="0010753D"/>
    <w:rsid w:val="00107D13"/>
    <w:rsid w:val="0011087C"/>
    <w:rsid w:val="001123E7"/>
    <w:rsid w:val="00112F1A"/>
    <w:rsid w:val="00113F1B"/>
    <w:rsid w:val="001155DF"/>
    <w:rsid w:val="00116C72"/>
    <w:rsid w:val="001178BC"/>
    <w:rsid w:val="001179A0"/>
    <w:rsid w:val="00120E8C"/>
    <w:rsid w:val="001223B0"/>
    <w:rsid w:val="0012249B"/>
    <w:rsid w:val="0012302F"/>
    <w:rsid w:val="00124F4F"/>
    <w:rsid w:val="001252D3"/>
    <w:rsid w:val="0012637C"/>
    <w:rsid w:val="0012647B"/>
    <w:rsid w:val="00126917"/>
    <w:rsid w:val="001275A4"/>
    <w:rsid w:val="00132727"/>
    <w:rsid w:val="0013309E"/>
    <w:rsid w:val="00133EA9"/>
    <w:rsid w:val="00133EED"/>
    <w:rsid w:val="001349C1"/>
    <w:rsid w:val="00135218"/>
    <w:rsid w:val="001358C7"/>
    <w:rsid w:val="00136092"/>
    <w:rsid w:val="00136498"/>
    <w:rsid w:val="00136D94"/>
    <w:rsid w:val="001425AD"/>
    <w:rsid w:val="00143492"/>
    <w:rsid w:val="001434D9"/>
    <w:rsid w:val="00143A6A"/>
    <w:rsid w:val="00144239"/>
    <w:rsid w:val="00145075"/>
    <w:rsid w:val="001466C9"/>
    <w:rsid w:val="00147697"/>
    <w:rsid w:val="001504D5"/>
    <w:rsid w:val="00152ED6"/>
    <w:rsid w:val="00154400"/>
    <w:rsid w:val="00154C37"/>
    <w:rsid w:val="00154F10"/>
    <w:rsid w:val="00155EB5"/>
    <w:rsid w:val="00155F61"/>
    <w:rsid w:val="00156EE9"/>
    <w:rsid w:val="00157043"/>
    <w:rsid w:val="00157278"/>
    <w:rsid w:val="00160208"/>
    <w:rsid w:val="00160E13"/>
    <w:rsid w:val="0016286D"/>
    <w:rsid w:val="00162BD5"/>
    <w:rsid w:val="001634C7"/>
    <w:rsid w:val="001639C3"/>
    <w:rsid w:val="00164169"/>
    <w:rsid w:val="00164B5D"/>
    <w:rsid w:val="00164C25"/>
    <w:rsid w:val="0016509A"/>
    <w:rsid w:val="001650E7"/>
    <w:rsid w:val="0016511A"/>
    <w:rsid w:val="00165B0B"/>
    <w:rsid w:val="00166FCF"/>
    <w:rsid w:val="001673B8"/>
    <w:rsid w:val="00167BDC"/>
    <w:rsid w:val="00167F22"/>
    <w:rsid w:val="0017081C"/>
    <w:rsid w:val="001710B4"/>
    <w:rsid w:val="00172870"/>
    <w:rsid w:val="00172BD2"/>
    <w:rsid w:val="00172E73"/>
    <w:rsid w:val="001731CA"/>
    <w:rsid w:val="00174107"/>
    <w:rsid w:val="001741A0"/>
    <w:rsid w:val="00174BCA"/>
    <w:rsid w:val="001757A1"/>
    <w:rsid w:val="00175DC8"/>
    <w:rsid w:val="00175FA0"/>
    <w:rsid w:val="00176227"/>
    <w:rsid w:val="00177F10"/>
    <w:rsid w:val="0018078B"/>
    <w:rsid w:val="001816BB"/>
    <w:rsid w:val="00181975"/>
    <w:rsid w:val="001821B9"/>
    <w:rsid w:val="001821DA"/>
    <w:rsid w:val="00182718"/>
    <w:rsid w:val="00182E5E"/>
    <w:rsid w:val="00183209"/>
    <w:rsid w:val="00183485"/>
    <w:rsid w:val="00183D27"/>
    <w:rsid w:val="0018415C"/>
    <w:rsid w:val="00184502"/>
    <w:rsid w:val="00184B86"/>
    <w:rsid w:val="001852C9"/>
    <w:rsid w:val="001862D5"/>
    <w:rsid w:val="001863E7"/>
    <w:rsid w:val="001871DE"/>
    <w:rsid w:val="00187B0B"/>
    <w:rsid w:val="001907EE"/>
    <w:rsid w:val="001912C3"/>
    <w:rsid w:val="00191D6A"/>
    <w:rsid w:val="00194615"/>
    <w:rsid w:val="00194CD0"/>
    <w:rsid w:val="00194E6F"/>
    <w:rsid w:val="001951AD"/>
    <w:rsid w:val="001952C0"/>
    <w:rsid w:val="00195C30"/>
    <w:rsid w:val="0019663D"/>
    <w:rsid w:val="00196918"/>
    <w:rsid w:val="00197CD2"/>
    <w:rsid w:val="001A07CE"/>
    <w:rsid w:val="001A0AFF"/>
    <w:rsid w:val="001A0ECD"/>
    <w:rsid w:val="001A0F48"/>
    <w:rsid w:val="001A158E"/>
    <w:rsid w:val="001A2073"/>
    <w:rsid w:val="001A232C"/>
    <w:rsid w:val="001A2A3C"/>
    <w:rsid w:val="001A74D8"/>
    <w:rsid w:val="001A75CC"/>
    <w:rsid w:val="001A7A06"/>
    <w:rsid w:val="001B03D1"/>
    <w:rsid w:val="001B076A"/>
    <w:rsid w:val="001B0D22"/>
    <w:rsid w:val="001B1738"/>
    <w:rsid w:val="001B387E"/>
    <w:rsid w:val="001B49C9"/>
    <w:rsid w:val="001B518B"/>
    <w:rsid w:val="001B634F"/>
    <w:rsid w:val="001B6440"/>
    <w:rsid w:val="001B6625"/>
    <w:rsid w:val="001B7642"/>
    <w:rsid w:val="001C1A03"/>
    <w:rsid w:val="001C27AE"/>
    <w:rsid w:val="001C2892"/>
    <w:rsid w:val="001C3062"/>
    <w:rsid w:val="001C31CF"/>
    <w:rsid w:val="001C36CF"/>
    <w:rsid w:val="001C4F79"/>
    <w:rsid w:val="001C6D48"/>
    <w:rsid w:val="001C721F"/>
    <w:rsid w:val="001C7671"/>
    <w:rsid w:val="001C779E"/>
    <w:rsid w:val="001D21F1"/>
    <w:rsid w:val="001D2DEC"/>
    <w:rsid w:val="001D2E7E"/>
    <w:rsid w:val="001D303A"/>
    <w:rsid w:val="001D3EA1"/>
    <w:rsid w:val="001D499A"/>
    <w:rsid w:val="001D5AEA"/>
    <w:rsid w:val="001E01D3"/>
    <w:rsid w:val="001E42BE"/>
    <w:rsid w:val="001E4609"/>
    <w:rsid w:val="001E4CF9"/>
    <w:rsid w:val="001E5647"/>
    <w:rsid w:val="001E59C7"/>
    <w:rsid w:val="001E6696"/>
    <w:rsid w:val="001E6C67"/>
    <w:rsid w:val="001E7A88"/>
    <w:rsid w:val="001E7C1E"/>
    <w:rsid w:val="001F10D2"/>
    <w:rsid w:val="001F1402"/>
    <w:rsid w:val="001F168B"/>
    <w:rsid w:val="001F30C0"/>
    <w:rsid w:val="001F31F2"/>
    <w:rsid w:val="001F3B28"/>
    <w:rsid w:val="001F5198"/>
    <w:rsid w:val="001F5C04"/>
    <w:rsid w:val="001F5CE8"/>
    <w:rsid w:val="001F6B8B"/>
    <w:rsid w:val="001F703B"/>
    <w:rsid w:val="001F715C"/>
    <w:rsid w:val="001F7831"/>
    <w:rsid w:val="002000AF"/>
    <w:rsid w:val="00200870"/>
    <w:rsid w:val="002012E2"/>
    <w:rsid w:val="00202334"/>
    <w:rsid w:val="00202F98"/>
    <w:rsid w:val="00203BFF"/>
    <w:rsid w:val="00204045"/>
    <w:rsid w:val="00205B07"/>
    <w:rsid w:val="00205DB0"/>
    <w:rsid w:val="002064E4"/>
    <w:rsid w:val="002068B3"/>
    <w:rsid w:val="00206D07"/>
    <w:rsid w:val="00207004"/>
    <w:rsid w:val="0020712B"/>
    <w:rsid w:val="00207938"/>
    <w:rsid w:val="0021023B"/>
    <w:rsid w:val="002109F4"/>
    <w:rsid w:val="00211B45"/>
    <w:rsid w:val="00211D2E"/>
    <w:rsid w:val="00211E39"/>
    <w:rsid w:val="002133B5"/>
    <w:rsid w:val="00215057"/>
    <w:rsid w:val="002157E3"/>
    <w:rsid w:val="0021587C"/>
    <w:rsid w:val="00215A4C"/>
    <w:rsid w:val="00216496"/>
    <w:rsid w:val="0021720E"/>
    <w:rsid w:val="002200BB"/>
    <w:rsid w:val="00220B0B"/>
    <w:rsid w:val="00220CEF"/>
    <w:rsid w:val="00220F5E"/>
    <w:rsid w:val="00220F6F"/>
    <w:rsid w:val="00222729"/>
    <w:rsid w:val="00222956"/>
    <w:rsid w:val="00222B65"/>
    <w:rsid w:val="00222B69"/>
    <w:rsid w:val="00223665"/>
    <w:rsid w:val="0022606D"/>
    <w:rsid w:val="00226F28"/>
    <w:rsid w:val="00227D55"/>
    <w:rsid w:val="00227FF0"/>
    <w:rsid w:val="00230E38"/>
    <w:rsid w:val="00231728"/>
    <w:rsid w:val="00231866"/>
    <w:rsid w:val="002318BD"/>
    <w:rsid w:val="00231B65"/>
    <w:rsid w:val="002322F6"/>
    <w:rsid w:val="00232AC0"/>
    <w:rsid w:val="00233C63"/>
    <w:rsid w:val="002340AD"/>
    <w:rsid w:val="002344F6"/>
    <w:rsid w:val="0023489E"/>
    <w:rsid w:val="00235970"/>
    <w:rsid w:val="00240615"/>
    <w:rsid w:val="00240D3D"/>
    <w:rsid w:val="002420EF"/>
    <w:rsid w:val="002425FE"/>
    <w:rsid w:val="0024397B"/>
    <w:rsid w:val="002439C3"/>
    <w:rsid w:val="002447BC"/>
    <w:rsid w:val="00244C20"/>
    <w:rsid w:val="00244E8F"/>
    <w:rsid w:val="00244EB8"/>
    <w:rsid w:val="00245362"/>
    <w:rsid w:val="002456FC"/>
    <w:rsid w:val="002463E6"/>
    <w:rsid w:val="00246EA0"/>
    <w:rsid w:val="00247766"/>
    <w:rsid w:val="00250CBB"/>
    <w:rsid w:val="00251318"/>
    <w:rsid w:val="00251E0A"/>
    <w:rsid w:val="0025225B"/>
    <w:rsid w:val="0025246A"/>
    <w:rsid w:val="002534C0"/>
    <w:rsid w:val="002535B0"/>
    <w:rsid w:val="002545BF"/>
    <w:rsid w:val="00254BD8"/>
    <w:rsid w:val="00255190"/>
    <w:rsid w:val="002558C5"/>
    <w:rsid w:val="00256A8D"/>
    <w:rsid w:val="00257AAF"/>
    <w:rsid w:val="00260FF6"/>
    <w:rsid w:val="002610D8"/>
    <w:rsid w:val="00261279"/>
    <w:rsid w:val="00261A6C"/>
    <w:rsid w:val="00262C8C"/>
    <w:rsid w:val="00264620"/>
    <w:rsid w:val="002658EB"/>
    <w:rsid w:val="0026622B"/>
    <w:rsid w:val="002662B6"/>
    <w:rsid w:val="0027009D"/>
    <w:rsid w:val="002703F9"/>
    <w:rsid w:val="00270BAC"/>
    <w:rsid w:val="00270D60"/>
    <w:rsid w:val="00271B5E"/>
    <w:rsid w:val="002736FC"/>
    <w:rsid w:val="002740E5"/>
    <w:rsid w:val="002747EC"/>
    <w:rsid w:val="00275A84"/>
    <w:rsid w:val="002766BA"/>
    <w:rsid w:val="00276F5B"/>
    <w:rsid w:val="00277AC5"/>
    <w:rsid w:val="00281395"/>
    <w:rsid w:val="002818D6"/>
    <w:rsid w:val="00281A2D"/>
    <w:rsid w:val="00281E83"/>
    <w:rsid w:val="0028218E"/>
    <w:rsid w:val="002848E4"/>
    <w:rsid w:val="00284B04"/>
    <w:rsid w:val="00285045"/>
    <w:rsid w:val="002855BF"/>
    <w:rsid w:val="00285BA4"/>
    <w:rsid w:val="002876FF"/>
    <w:rsid w:val="00287B2E"/>
    <w:rsid w:val="00290391"/>
    <w:rsid w:val="00290688"/>
    <w:rsid w:val="00291C53"/>
    <w:rsid w:val="002928F5"/>
    <w:rsid w:val="00292914"/>
    <w:rsid w:val="002929D8"/>
    <w:rsid w:val="00292ED2"/>
    <w:rsid w:val="002930EA"/>
    <w:rsid w:val="0029322A"/>
    <w:rsid w:val="00295174"/>
    <w:rsid w:val="00295233"/>
    <w:rsid w:val="00295DD2"/>
    <w:rsid w:val="00297155"/>
    <w:rsid w:val="00297275"/>
    <w:rsid w:val="00297423"/>
    <w:rsid w:val="00297BB0"/>
    <w:rsid w:val="002A1C94"/>
    <w:rsid w:val="002A1E96"/>
    <w:rsid w:val="002A2E79"/>
    <w:rsid w:val="002A3480"/>
    <w:rsid w:val="002A3494"/>
    <w:rsid w:val="002A37F5"/>
    <w:rsid w:val="002A4693"/>
    <w:rsid w:val="002A5832"/>
    <w:rsid w:val="002A58F4"/>
    <w:rsid w:val="002A61D5"/>
    <w:rsid w:val="002A6E7D"/>
    <w:rsid w:val="002B11EB"/>
    <w:rsid w:val="002B1F3E"/>
    <w:rsid w:val="002B2578"/>
    <w:rsid w:val="002B6D85"/>
    <w:rsid w:val="002B7D3A"/>
    <w:rsid w:val="002C05B6"/>
    <w:rsid w:val="002C1430"/>
    <w:rsid w:val="002C1D5A"/>
    <w:rsid w:val="002C20CB"/>
    <w:rsid w:val="002C30AA"/>
    <w:rsid w:val="002C3C6A"/>
    <w:rsid w:val="002C4746"/>
    <w:rsid w:val="002C491B"/>
    <w:rsid w:val="002C7672"/>
    <w:rsid w:val="002D113B"/>
    <w:rsid w:val="002D11F3"/>
    <w:rsid w:val="002D1892"/>
    <w:rsid w:val="002D4E3C"/>
    <w:rsid w:val="002D54B3"/>
    <w:rsid w:val="002E05E7"/>
    <w:rsid w:val="002E0ADE"/>
    <w:rsid w:val="002E1272"/>
    <w:rsid w:val="002E1777"/>
    <w:rsid w:val="002E25B8"/>
    <w:rsid w:val="002E2879"/>
    <w:rsid w:val="002E3314"/>
    <w:rsid w:val="002E3B6B"/>
    <w:rsid w:val="002E3E94"/>
    <w:rsid w:val="002E40B7"/>
    <w:rsid w:val="002E4EBD"/>
    <w:rsid w:val="002E507B"/>
    <w:rsid w:val="002E546B"/>
    <w:rsid w:val="002E7A0E"/>
    <w:rsid w:val="002F0D22"/>
    <w:rsid w:val="002F1399"/>
    <w:rsid w:val="002F20F2"/>
    <w:rsid w:val="002F24F4"/>
    <w:rsid w:val="002F31C2"/>
    <w:rsid w:val="002F3E02"/>
    <w:rsid w:val="002F3E56"/>
    <w:rsid w:val="002F40BF"/>
    <w:rsid w:val="002F5B7D"/>
    <w:rsid w:val="002F6747"/>
    <w:rsid w:val="002F741D"/>
    <w:rsid w:val="003009DC"/>
    <w:rsid w:val="00300B82"/>
    <w:rsid w:val="00300CF1"/>
    <w:rsid w:val="00301627"/>
    <w:rsid w:val="00302041"/>
    <w:rsid w:val="003023E2"/>
    <w:rsid w:val="0030303B"/>
    <w:rsid w:val="003038C3"/>
    <w:rsid w:val="00303C98"/>
    <w:rsid w:val="003040C6"/>
    <w:rsid w:val="0030591D"/>
    <w:rsid w:val="00305E82"/>
    <w:rsid w:val="00306725"/>
    <w:rsid w:val="003067A8"/>
    <w:rsid w:val="00307650"/>
    <w:rsid w:val="00307ABD"/>
    <w:rsid w:val="00307DE4"/>
    <w:rsid w:val="003101B6"/>
    <w:rsid w:val="003121E3"/>
    <w:rsid w:val="00312B3F"/>
    <w:rsid w:val="00312F9E"/>
    <w:rsid w:val="00312FFD"/>
    <w:rsid w:val="00313363"/>
    <w:rsid w:val="00314608"/>
    <w:rsid w:val="00315A4C"/>
    <w:rsid w:val="00315BDB"/>
    <w:rsid w:val="003169B1"/>
    <w:rsid w:val="003172DC"/>
    <w:rsid w:val="0031756E"/>
    <w:rsid w:val="00317F7B"/>
    <w:rsid w:val="00321659"/>
    <w:rsid w:val="00322775"/>
    <w:rsid w:val="00324329"/>
    <w:rsid w:val="0032438D"/>
    <w:rsid w:val="00325525"/>
    <w:rsid w:val="00325AE3"/>
    <w:rsid w:val="00325FC9"/>
    <w:rsid w:val="00326069"/>
    <w:rsid w:val="00326331"/>
    <w:rsid w:val="00326460"/>
    <w:rsid w:val="00327367"/>
    <w:rsid w:val="00327C14"/>
    <w:rsid w:val="003306C2"/>
    <w:rsid w:val="00331BA1"/>
    <w:rsid w:val="00331BDB"/>
    <w:rsid w:val="00333504"/>
    <w:rsid w:val="0033379A"/>
    <w:rsid w:val="00335335"/>
    <w:rsid w:val="00335FDB"/>
    <w:rsid w:val="00336889"/>
    <w:rsid w:val="00336947"/>
    <w:rsid w:val="003377A4"/>
    <w:rsid w:val="00337B14"/>
    <w:rsid w:val="003404C3"/>
    <w:rsid w:val="003404E2"/>
    <w:rsid w:val="00340E59"/>
    <w:rsid w:val="0034162D"/>
    <w:rsid w:val="00342AA1"/>
    <w:rsid w:val="00342AEF"/>
    <w:rsid w:val="0034549F"/>
    <w:rsid w:val="003455A2"/>
    <w:rsid w:val="003458B1"/>
    <w:rsid w:val="00346789"/>
    <w:rsid w:val="00351ECC"/>
    <w:rsid w:val="0035279F"/>
    <w:rsid w:val="00352B07"/>
    <w:rsid w:val="00352F5D"/>
    <w:rsid w:val="00354025"/>
    <w:rsid w:val="003541B9"/>
    <w:rsid w:val="00354274"/>
    <w:rsid w:val="0035462D"/>
    <w:rsid w:val="00354D68"/>
    <w:rsid w:val="00355218"/>
    <w:rsid w:val="00355CA5"/>
    <w:rsid w:val="003562F6"/>
    <w:rsid w:val="003565A1"/>
    <w:rsid w:val="003578C1"/>
    <w:rsid w:val="00357EAA"/>
    <w:rsid w:val="00360800"/>
    <w:rsid w:val="00360FCB"/>
    <w:rsid w:val="0036148F"/>
    <w:rsid w:val="0036253F"/>
    <w:rsid w:val="00362FAF"/>
    <w:rsid w:val="00364B41"/>
    <w:rsid w:val="00365C9E"/>
    <w:rsid w:val="0036607C"/>
    <w:rsid w:val="003663FF"/>
    <w:rsid w:val="003664EA"/>
    <w:rsid w:val="00366517"/>
    <w:rsid w:val="00366B59"/>
    <w:rsid w:val="00367C0A"/>
    <w:rsid w:val="003727C5"/>
    <w:rsid w:val="00372D7B"/>
    <w:rsid w:val="00373216"/>
    <w:rsid w:val="00374F3C"/>
    <w:rsid w:val="003763F4"/>
    <w:rsid w:val="003774F0"/>
    <w:rsid w:val="00377BB5"/>
    <w:rsid w:val="00377DCA"/>
    <w:rsid w:val="0038011C"/>
    <w:rsid w:val="00380753"/>
    <w:rsid w:val="00380DE0"/>
    <w:rsid w:val="003813F8"/>
    <w:rsid w:val="00381989"/>
    <w:rsid w:val="00381FB7"/>
    <w:rsid w:val="00383250"/>
    <w:rsid w:val="00383A77"/>
    <w:rsid w:val="00384262"/>
    <w:rsid w:val="0038529B"/>
    <w:rsid w:val="003875D3"/>
    <w:rsid w:val="0039039F"/>
    <w:rsid w:val="003903EE"/>
    <w:rsid w:val="003912C4"/>
    <w:rsid w:val="003928A8"/>
    <w:rsid w:val="00392BB9"/>
    <w:rsid w:val="00393095"/>
    <w:rsid w:val="00393A12"/>
    <w:rsid w:val="00395022"/>
    <w:rsid w:val="00395BC6"/>
    <w:rsid w:val="0039657B"/>
    <w:rsid w:val="00397141"/>
    <w:rsid w:val="0039725D"/>
    <w:rsid w:val="00397C5A"/>
    <w:rsid w:val="003A0EC5"/>
    <w:rsid w:val="003A1A00"/>
    <w:rsid w:val="003A2508"/>
    <w:rsid w:val="003A2CB1"/>
    <w:rsid w:val="003A41EF"/>
    <w:rsid w:val="003A4891"/>
    <w:rsid w:val="003A4B44"/>
    <w:rsid w:val="003A5176"/>
    <w:rsid w:val="003A5E69"/>
    <w:rsid w:val="003A64DE"/>
    <w:rsid w:val="003A68D7"/>
    <w:rsid w:val="003B183B"/>
    <w:rsid w:val="003B19E6"/>
    <w:rsid w:val="003B1AFE"/>
    <w:rsid w:val="003B1BBD"/>
    <w:rsid w:val="003B3261"/>
    <w:rsid w:val="003B39F9"/>
    <w:rsid w:val="003B40AD"/>
    <w:rsid w:val="003B4272"/>
    <w:rsid w:val="003B553A"/>
    <w:rsid w:val="003B5A17"/>
    <w:rsid w:val="003B5C0D"/>
    <w:rsid w:val="003B7273"/>
    <w:rsid w:val="003B7873"/>
    <w:rsid w:val="003B7EDA"/>
    <w:rsid w:val="003C1C1E"/>
    <w:rsid w:val="003C24A3"/>
    <w:rsid w:val="003C28EA"/>
    <w:rsid w:val="003C4E37"/>
    <w:rsid w:val="003C6364"/>
    <w:rsid w:val="003C6F79"/>
    <w:rsid w:val="003C75DD"/>
    <w:rsid w:val="003C7E84"/>
    <w:rsid w:val="003D119B"/>
    <w:rsid w:val="003D1C67"/>
    <w:rsid w:val="003D36A3"/>
    <w:rsid w:val="003D5281"/>
    <w:rsid w:val="003D5687"/>
    <w:rsid w:val="003D5BAA"/>
    <w:rsid w:val="003D62A9"/>
    <w:rsid w:val="003E16BE"/>
    <w:rsid w:val="003E18B4"/>
    <w:rsid w:val="003E1993"/>
    <w:rsid w:val="003E214D"/>
    <w:rsid w:val="003E283E"/>
    <w:rsid w:val="003E31BF"/>
    <w:rsid w:val="003E3273"/>
    <w:rsid w:val="003E3BDB"/>
    <w:rsid w:val="003E4167"/>
    <w:rsid w:val="003E4202"/>
    <w:rsid w:val="003E5E30"/>
    <w:rsid w:val="003E624B"/>
    <w:rsid w:val="003E6E19"/>
    <w:rsid w:val="003E70C1"/>
    <w:rsid w:val="003E743F"/>
    <w:rsid w:val="003E76CC"/>
    <w:rsid w:val="003E7AA1"/>
    <w:rsid w:val="003F00CD"/>
    <w:rsid w:val="003F1891"/>
    <w:rsid w:val="003F28FD"/>
    <w:rsid w:val="003F3810"/>
    <w:rsid w:val="003F3E3B"/>
    <w:rsid w:val="003F4E28"/>
    <w:rsid w:val="003F5003"/>
    <w:rsid w:val="003F5B64"/>
    <w:rsid w:val="003F5CDF"/>
    <w:rsid w:val="003F5FE4"/>
    <w:rsid w:val="003F67A6"/>
    <w:rsid w:val="003F73A0"/>
    <w:rsid w:val="003F7A73"/>
    <w:rsid w:val="004005F4"/>
    <w:rsid w:val="004006E8"/>
    <w:rsid w:val="00401855"/>
    <w:rsid w:val="00401B8B"/>
    <w:rsid w:val="004028FC"/>
    <w:rsid w:val="00405108"/>
    <w:rsid w:val="00405E0D"/>
    <w:rsid w:val="0040790D"/>
    <w:rsid w:val="004079AB"/>
    <w:rsid w:val="00407D00"/>
    <w:rsid w:val="00407E3D"/>
    <w:rsid w:val="00410F52"/>
    <w:rsid w:val="00411A48"/>
    <w:rsid w:val="00411E9E"/>
    <w:rsid w:val="0041221A"/>
    <w:rsid w:val="00412344"/>
    <w:rsid w:val="00412A4C"/>
    <w:rsid w:val="004138A9"/>
    <w:rsid w:val="0041407D"/>
    <w:rsid w:val="004140D6"/>
    <w:rsid w:val="00414474"/>
    <w:rsid w:val="0041481F"/>
    <w:rsid w:val="00415624"/>
    <w:rsid w:val="004161F0"/>
    <w:rsid w:val="00416B02"/>
    <w:rsid w:val="0041719A"/>
    <w:rsid w:val="00420654"/>
    <w:rsid w:val="00421CBF"/>
    <w:rsid w:val="00421DFA"/>
    <w:rsid w:val="004221A1"/>
    <w:rsid w:val="004238B9"/>
    <w:rsid w:val="00423B63"/>
    <w:rsid w:val="00424EE4"/>
    <w:rsid w:val="00425431"/>
    <w:rsid w:val="00426241"/>
    <w:rsid w:val="00427071"/>
    <w:rsid w:val="00427419"/>
    <w:rsid w:val="004277DE"/>
    <w:rsid w:val="004320CF"/>
    <w:rsid w:val="004322AA"/>
    <w:rsid w:val="004329E1"/>
    <w:rsid w:val="00434183"/>
    <w:rsid w:val="004342F7"/>
    <w:rsid w:val="00434BF7"/>
    <w:rsid w:val="00434F1C"/>
    <w:rsid w:val="00435904"/>
    <w:rsid w:val="00435AFC"/>
    <w:rsid w:val="00436104"/>
    <w:rsid w:val="004379D4"/>
    <w:rsid w:val="00437A61"/>
    <w:rsid w:val="00437E76"/>
    <w:rsid w:val="004414E8"/>
    <w:rsid w:val="0044427E"/>
    <w:rsid w:val="00444AD6"/>
    <w:rsid w:val="00444F34"/>
    <w:rsid w:val="0044572F"/>
    <w:rsid w:val="00445A6F"/>
    <w:rsid w:val="00445CA2"/>
    <w:rsid w:val="00446178"/>
    <w:rsid w:val="0044757D"/>
    <w:rsid w:val="004500DA"/>
    <w:rsid w:val="00450CFA"/>
    <w:rsid w:val="004512BA"/>
    <w:rsid w:val="00452C95"/>
    <w:rsid w:val="00454905"/>
    <w:rsid w:val="004557C8"/>
    <w:rsid w:val="00455849"/>
    <w:rsid w:val="00461799"/>
    <w:rsid w:val="00461A4B"/>
    <w:rsid w:val="0046233B"/>
    <w:rsid w:val="00462674"/>
    <w:rsid w:val="004629A5"/>
    <w:rsid w:val="00462B7A"/>
    <w:rsid w:val="00463318"/>
    <w:rsid w:val="00463BE5"/>
    <w:rsid w:val="00463DB3"/>
    <w:rsid w:val="00464882"/>
    <w:rsid w:val="00465C07"/>
    <w:rsid w:val="00467984"/>
    <w:rsid w:val="00470054"/>
    <w:rsid w:val="004702FD"/>
    <w:rsid w:val="00470B41"/>
    <w:rsid w:val="004711BE"/>
    <w:rsid w:val="0047142B"/>
    <w:rsid w:val="00471E74"/>
    <w:rsid w:val="00472050"/>
    <w:rsid w:val="00472AB7"/>
    <w:rsid w:val="004737E0"/>
    <w:rsid w:val="0047447E"/>
    <w:rsid w:val="00474671"/>
    <w:rsid w:val="00474733"/>
    <w:rsid w:val="004758BE"/>
    <w:rsid w:val="004759D4"/>
    <w:rsid w:val="004770F0"/>
    <w:rsid w:val="00477455"/>
    <w:rsid w:val="0048079A"/>
    <w:rsid w:val="004808C0"/>
    <w:rsid w:val="00481255"/>
    <w:rsid w:val="00481261"/>
    <w:rsid w:val="00481BCB"/>
    <w:rsid w:val="00481F28"/>
    <w:rsid w:val="00482058"/>
    <w:rsid w:val="00482A15"/>
    <w:rsid w:val="0048380B"/>
    <w:rsid w:val="00485609"/>
    <w:rsid w:val="00485B86"/>
    <w:rsid w:val="00485D84"/>
    <w:rsid w:val="00486414"/>
    <w:rsid w:val="004864D8"/>
    <w:rsid w:val="00486640"/>
    <w:rsid w:val="00486773"/>
    <w:rsid w:val="00486B43"/>
    <w:rsid w:val="004902AE"/>
    <w:rsid w:val="00490FBE"/>
    <w:rsid w:val="004911F9"/>
    <w:rsid w:val="0049190C"/>
    <w:rsid w:val="00492498"/>
    <w:rsid w:val="00492AB6"/>
    <w:rsid w:val="00492C73"/>
    <w:rsid w:val="00494960"/>
    <w:rsid w:val="004952CF"/>
    <w:rsid w:val="004952F7"/>
    <w:rsid w:val="00495801"/>
    <w:rsid w:val="00496531"/>
    <w:rsid w:val="0049704D"/>
    <w:rsid w:val="00497DCC"/>
    <w:rsid w:val="00497E86"/>
    <w:rsid w:val="004A09E4"/>
    <w:rsid w:val="004A15E3"/>
    <w:rsid w:val="004A19BE"/>
    <w:rsid w:val="004A1B60"/>
    <w:rsid w:val="004A1B6C"/>
    <w:rsid w:val="004A1ED0"/>
    <w:rsid w:val="004A1F7B"/>
    <w:rsid w:val="004A2BE5"/>
    <w:rsid w:val="004A3D15"/>
    <w:rsid w:val="004A433F"/>
    <w:rsid w:val="004A44A7"/>
    <w:rsid w:val="004A4683"/>
    <w:rsid w:val="004A4B1D"/>
    <w:rsid w:val="004A5021"/>
    <w:rsid w:val="004A5603"/>
    <w:rsid w:val="004A5639"/>
    <w:rsid w:val="004A74BD"/>
    <w:rsid w:val="004B0B14"/>
    <w:rsid w:val="004B1BB8"/>
    <w:rsid w:val="004B2034"/>
    <w:rsid w:val="004B2496"/>
    <w:rsid w:val="004B2637"/>
    <w:rsid w:val="004B28DD"/>
    <w:rsid w:val="004B3508"/>
    <w:rsid w:val="004B3E87"/>
    <w:rsid w:val="004B496C"/>
    <w:rsid w:val="004B503D"/>
    <w:rsid w:val="004B50E0"/>
    <w:rsid w:val="004B5539"/>
    <w:rsid w:val="004B5D3D"/>
    <w:rsid w:val="004B7027"/>
    <w:rsid w:val="004C257C"/>
    <w:rsid w:val="004C25F0"/>
    <w:rsid w:val="004C295E"/>
    <w:rsid w:val="004C392F"/>
    <w:rsid w:val="004C3F58"/>
    <w:rsid w:val="004C44D2"/>
    <w:rsid w:val="004C59EF"/>
    <w:rsid w:val="004C5ACA"/>
    <w:rsid w:val="004C5DA1"/>
    <w:rsid w:val="004C65DF"/>
    <w:rsid w:val="004C73D8"/>
    <w:rsid w:val="004C7C9B"/>
    <w:rsid w:val="004D0832"/>
    <w:rsid w:val="004D08C8"/>
    <w:rsid w:val="004D0C5F"/>
    <w:rsid w:val="004D126B"/>
    <w:rsid w:val="004D2884"/>
    <w:rsid w:val="004D3578"/>
    <w:rsid w:val="004D36A4"/>
    <w:rsid w:val="004D380D"/>
    <w:rsid w:val="004D4088"/>
    <w:rsid w:val="004D43C7"/>
    <w:rsid w:val="004D4AA2"/>
    <w:rsid w:val="004D4FA5"/>
    <w:rsid w:val="004D5AB4"/>
    <w:rsid w:val="004D6512"/>
    <w:rsid w:val="004D6C16"/>
    <w:rsid w:val="004D6E42"/>
    <w:rsid w:val="004D7262"/>
    <w:rsid w:val="004D7718"/>
    <w:rsid w:val="004E2042"/>
    <w:rsid w:val="004E213A"/>
    <w:rsid w:val="004E4B52"/>
    <w:rsid w:val="004E54D8"/>
    <w:rsid w:val="004E54F2"/>
    <w:rsid w:val="004E5EF9"/>
    <w:rsid w:val="004E6B06"/>
    <w:rsid w:val="004E711F"/>
    <w:rsid w:val="004E7223"/>
    <w:rsid w:val="004E7C2B"/>
    <w:rsid w:val="004F05DD"/>
    <w:rsid w:val="004F120C"/>
    <w:rsid w:val="004F16D1"/>
    <w:rsid w:val="004F176A"/>
    <w:rsid w:val="004F21C0"/>
    <w:rsid w:val="004F2555"/>
    <w:rsid w:val="004F2691"/>
    <w:rsid w:val="004F5FFC"/>
    <w:rsid w:val="004F6020"/>
    <w:rsid w:val="004F6CE8"/>
    <w:rsid w:val="0050037A"/>
    <w:rsid w:val="005006FB"/>
    <w:rsid w:val="00500C6B"/>
    <w:rsid w:val="00501279"/>
    <w:rsid w:val="00503171"/>
    <w:rsid w:val="00503781"/>
    <w:rsid w:val="00503F50"/>
    <w:rsid w:val="00504D68"/>
    <w:rsid w:val="0050551C"/>
    <w:rsid w:val="0050553B"/>
    <w:rsid w:val="00505B4A"/>
    <w:rsid w:val="00505E5D"/>
    <w:rsid w:val="00505F86"/>
    <w:rsid w:val="00506158"/>
    <w:rsid w:val="00506C28"/>
    <w:rsid w:val="0050742C"/>
    <w:rsid w:val="0051002D"/>
    <w:rsid w:val="00510E39"/>
    <w:rsid w:val="00511683"/>
    <w:rsid w:val="005119D8"/>
    <w:rsid w:val="005123A0"/>
    <w:rsid w:val="005125C0"/>
    <w:rsid w:val="00512F9A"/>
    <w:rsid w:val="00513290"/>
    <w:rsid w:val="00513332"/>
    <w:rsid w:val="00513E6F"/>
    <w:rsid w:val="0051438F"/>
    <w:rsid w:val="00514425"/>
    <w:rsid w:val="005152EE"/>
    <w:rsid w:val="00516CE5"/>
    <w:rsid w:val="00516F39"/>
    <w:rsid w:val="00520B1A"/>
    <w:rsid w:val="00520FFB"/>
    <w:rsid w:val="005215D5"/>
    <w:rsid w:val="00521B61"/>
    <w:rsid w:val="00522178"/>
    <w:rsid w:val="00522235"/>
    <w:rsid w:val="0052385B"/>
    <w:rsid w:val="00523B01"/>
    <w:rsid w:val="00523F2D"/>
    <w:rsid w:val="00525118"/>
    <w:rsid w:val="005251D1"/>
    <w:rsid w:val="005269FA"/>
    <w:rsid w:val="00527503"/>
    <w:rsid w:val="00527931"/>
    <w:rsid w:val="00527C3D"/>
    <w:rsid w:val="00530530"/>
    <w:rsid w:val="005311A2"/>
    <w:rsid w:val="00531D1A"/>
    <w:rsid w:val="005326DB"/>
    <w:rsid w:val="00532CAD"/>
    <w:rsid w:val="00533DB6"/>
    <w:rsid w:val="00534666"/>
    <w:rsid w:val="00534DA0"/>
    <w:rsid w:val="00535659"/>
    <w:rsid w:val="005361EF"/>
    <w:rsid w:val="005363EF"/>
    <w:rsid w:val="0053792C"/>
    <w:rsid w:val="00540354"/>
    <w:rsid w:val="00540652"/>
    <w:rsid w:val="00540BC2"/>
    <w:rsid w:val="005412C9"/>
    <w:rsid w:val="00542246"/>
    <w:rsid w:val="00542E2E"/>
    <w:rsid w:val="00543BB0"/>
    <w:rsid w:val="00543E1B"/>
    <w:rsid w:val="00543E6C"/>
    <w:rsid w:val="0054428A"/>
    <w:rsid w:val="0054476D"/>
    <w:rsid w:val="005450C8"/>
    <w:rsid w:val="00547B62"/>
    <w:rsid w:val="00550331"/>
    <w:rsid w:val="00551074"/>
    <w:rsid w:val="0055118D"/>
    <w:rsid w:val="005511E6"/>
    <w:rsid w:val="00554187"/>
    <w:rsid w:val="005556C1"/>
    <w:rsid w:val="00555828"/>
    <w:rsid w:val="0055693D"/>
    <w:rsid w:val="00557B9C"/>
    <w:rsid w:val="005618F1"/>
    <w:rsid w:val="00561C1B"/>
    <w:rsid w:val="00561CDE"/>
    <w:rsid w:val="00562032"/>
    <w:rsid w:val="00562966"/>
    <w:rsid w:val="00562E2D"/>
    <w:rsid w:val="00563676"/>
    <w:rsid w:val="005638F6"/>
    <w:rsid w:val="005640CE"/>
    <w:rsid w:val="0056499E"/>
    <w:rsid w:val="00564A72"/>
    <w:rsid w:val="00565070"/>
    <w:rsid w:val="00565087"/>
    <w:rsid w:val="0056573F"/>
    <w:rsid w:val="00565E14"/>
    <w:rsid w:val="005669E2"/>
    <w:rsid w:val="00567300"/>
    <w:rsid w:val="00567B7A"/>
    <w:rsid w:val="005719CC"/>
    <w:rsid w:val="0057318B"/>
    <w:rsid w:val="00573535"/>
    <w:rsid w:val="00574CD1"/>
    <w:rsid w:val="00575515"/>
    <w:rsid w:val="00576321"/>
    <w:rsid w:val="00576BC2"/>
    <w:rsid w:val="00577A45"/>
    <w:rsid w:val="0058017C"/>
    <w:rsid w:val="0058067B"/>
    <w:rsid w:val="0058138C"/>
    <w:rsid w:val="00582C9E"/>
    <w:rsid w:val="00583A3E"/>
    <w:rsid w:val="00583F33"/>
    <w:rsid w:val="00585A1F"/>
    <w:rsid w:val="005865C1"/>
    <w:rsid w:val="00586BE2"/>
    <w:rsid w:val="00587265"/>
    <w:rsid w:val="0058775F"/>
    <w:rsid w:val="0059090C"/>
    <w:rsid w:val="005921BE"/>
    <w:rsid w:val="005925F5"/>
    <w:rsid w:val="00592821"/>
    <w:rsid w:val="005938A8"/>
    <w:rsid w:val="005945A1"/>
    <w:rsid w:val="00594A95"/>
    <w:rsid w:val="00595216"/>
    <w:rsid w:val="005A019B"/>
    <w:rsid w:val="005A1057"/>
    <w:rsid w:val="005A1778"/>
    <w:rsid w:val="005A2FB8"/>
    <w:rsid w:val="005A369B"/>
    <w:rsid w:val="005A36CE"/>
    <w:rsid w:val="005A3E7E"/>
    <w:rsid w:val="005A524B"/>
    <w:rsid w:val="005A52E9"/>
    <w:rsid w:val="005A5566"/>
    <w:rsid w:val="005A631C"/>
    <w:rsid w:val="005A75F6"/>
    <w:rsid w:val="005B164A"/>
    <w:rsid w:val="005B19AC"/>
    <w:rsid w:val="005B4C9D"/>
    <w:rsid w:val="005B5A26"/>
    <w:rsid w:val="005B5A51"/>
    <w:rsid w:val="005B5C01"/>
    <w:rsid w:val="005B6795"/>
    <w:rsid w:val="005B6A15"/>
    <w:rsid w:val="005B6CDF"/>
    <w:rsid w:val="005B7830"/>
    <w:rsid w:val="005B7DDD"/>
    <w:rsid w:val="005C0F41"/>
    <w:rsid w:val="005C2EC1"/>
    <w:rsid w:val="005C3F57"/>
    <w:rsid w:val="005C4A6B"/>
    <w:rsid w:val="005C5EC1"/>
    <w:rsid w:val="005C5ECE"/>
    <w:rsid w:val="005C6351"/>
    <w:rsid w:val="005C6DC3"/>
    <w:rsid w:val="005C6E13"/>
    <w:rsid w:val="005C7F31"/>
    <w:rsid w:val="005C7FE1"/>
    <w:rsid w:val="005D02C9"/>
    <w:rsid w:val="005D02EE"/>
    <w:rsid w:val="005D0443"/>
    <w:rsid w:val="005D1770"/>
    <w:rsid w:val="005D1DA6"/>
    <w:rsid w:val="005D1EB6"/>
    <w:rsid w:val="005D42B6"/>
    <w:rsid w:val="005D469F"/>
    <w:rsid w:val="005D4B80"/>
    <w:rsid w:val="005D5053"/>
    <w:rsid w:val="005D6668"/>
    <w:rsid w:val="005E1EAA"/>
    <w:rsid w:val="005E1EAC"/>
    <w:rsid w:val="005E281A"/>
    <w:rsid w:val="005E3762"/>
    <w:rsid w:val="005E3E6F"/>
    <w:rsid w:val="005E5019"/>
    <w:rsid w:val="005E59DB"/>
    <w:rsid w:val="005E6380"/>
    <w:rsid w:val="005E6680"/>
    <w:rsid w:val="005E6C15"/>
    <w:rsid w:val="005E734E"/>
    <w:rsid w:val="005E7AFE"/>
    <w:rsid w:val="005F0CC5"/>
    <w:rsid w:val="005F1F32"/>
    <w:rsid w:val="005F253A"/>
    <w:rsid w:val="005F2FB5"/>
    <w:rsid w:val="005F5340"/>
    <w:rsid w:val="0060025D"/>
    <w:rsid w:val="00600759"/>
    <w:rsid w:val="006012A0"/>
    <w:rsid w:val="006024B2"/>
    <w:rsid w:val="00602905"/>
    <w:rsid w:val="006035DC"/>
    <w:rsid w:val="006055D7"/>
    <w:rsid w:val="006060C6"/>
    <w:rsid w:val="006060FC"/>
    <w:rsid w:val="006070A8"/>
    <w:rsid w:val="00607BCF"/>
    <w:rsid w:val="00607BE1"/>
    <w:rsid w:val="00607F28"/>
    <w:rsid w:val="00611187"/>
    <w:rsid w:val="00611566"/>
    <w:rsid w:val="0061178E"/>
    <w:rsid w:val="006118BB"/>
    <w:rsid w:val="00612CE6"/>
    <w:rsid w:val="00612EDA"/>
    <w:rsid w:val="0061317F"/>
    <w:rsid w:val="00613EA6"/>
    <w:rsid w:val="00614018"/>
    <w:rsid w:val="00614828"/>
    <w:rsid w:val="00616AFF"/>
    <w:rsid w:val="0061737E"/>
    <w:rsid w:val="00617CD8"/>
    <w:rsid w:val="006207E7"/>
    <w:rsid w:val="006215AF"/>
    <w:rsid w:val="00621978"/>
    <w:rsid w:val="00621BBB"/>
    <w:rsid w:val="00622986"/>
    <w:rsid w:val="006234F7"/>
    <w:rsid w:val="006236BA"/>
    <w:rsid w:val="00624DEA"/>
    <w:rsid w:val="00625020"/>
    <w:rsid w:val="0063210B"/>
    <w:rsid w:val="006336A7"/>
    <w:rsid w:val="00634A8A"/>
    <w:rsid w:val="00634EBF"/>
    <w:rsid w:val="00635B54"/>
    <w:rsid w:val="00635D8F"/>
    <w:rsid w:val="00635EF9"/>
    <w:rsid w:val="00636114"/>
    <w:rsid w:val="00637234"/>
    <w:rsid w:val="00637846"/>
    <w:rsid w:val="0063789B"/>
    <w:rsid w:val="00640CAC"/>
    <w:rsid w:val="006412EA"/>
    <w:rsid w:val="00642288"/>
    <w:rsid w:val="00643328"/>
    <w:rsid w:val="00643687"/>
    <w:rsid w:val="00643829"/>
    <w:rsid w:val="0064384C"/>
    <w:rsid w:val="00643B08"/>
    <w:rsid w:val="00643D39"/>
    <w:rsid w:val="006443A9"/>
    <w:rsid w:val="00644A7B"/>
    <w:rsid w:val="00644AFB"/>
    <w:rsid w:val="00644CAD"/>
    <w:rsid w:val="006469D6"/>
    <w:rsid w:val="00646A0A"/>
    <w:rsid w:val="00646D99"/>
    <w:rsid w:val="006479EA"/>
    <w:rsid w:val="00647A6C"/>
    <w:rsid w:val="00647DA3"/>
    <w:rsid w:val="006505B0"/>
    <w:rsid w:val="006507F9"/>
    <w:rsid w:val="006524D7"/>
    <w:rsid w:val="00654410"/>
    <w:rsid w:val="0065488A"/>
    <w:rsid w:val="006548F4"/>
    <w:rsid w:val="00654B86"/>
    <w:rsid w:val="0065548E"/>
    <w:rsid w:val="00655652"/>
    <w:rsid w:val="00656910"/>
    <w:rsid w:val="006570BF"/>
    <w:rsid w:val="006607A4"/>
    <w:rsid w:val="00663E03"/>
    <w:rsid w:val="006640CA"/>
    <w:rsid w:val="0066567D"/>
    <w:rsid w:val="006658FF"/>
    <w:rsid w:val="00665BE2"/>
    <w:rsid w:val="0066696C"/>
    <w:rsid w:val="00666C67"/>
    <w:rsid w:val="006676D4"/>
    <w:rsid w:val="00667955"/>
    <w:rsid w:val="0067147B"/>
    <w:rsid w:val="00671D98"/>
    <w:rsid w:val="006721E0"/>
    <w:rsid w:val="006735EF"/>
    <w:rsid w:val="00673879"/>
    <w:rsid w:val="00673F22"/>
    <w:rsid w:val="00675A35"/>
    <w:rsid w:val="00675C6A"/>
    <w:rsid w:val="00676565"/>
    <w:rsid w:val="006769C8"/>
    <w:rsid w:val="00677E29"/>
    <w:rsid w:val="0068066A"/>
    <w:rsid w:val="0068175E"/>
    <w:rsid w:val="00681EE0"/>
    <w:rsid w:val="00682405"/>
    <w:rsid w:val="00684600"/>
    <w:rsid w:val="00684C51"/>
    <w:rsid w:val="0068562F"/>
    <w:rsid w:val="00685A7D"/>
    <w:rsid w:val="00687681"/>
    <w:rsid w:val="00687908"/>
    <w:rsid w:val="0069046F"/>
    <w:rsid w:val="0069048E"/>
    <w:rsid w:val="00693746"/>
    <w:rsid w:val="006939E7"/>
    <w:rsid w:val="0069563D"/>
    <w:rsid w:val="00696393"/>
    <w:rsid w:val="00696418"/>
    <w:rsid w:val="00696A0C"/>
    <w:rsid w:val="00697CF2"/>
    <w:rsid w:val="006A2182"/>
    <w:rsid w:val="006A254C"/>
    <w:rsid w:val="006A26C9"/>
    <w:rsid w:val="006A33C2"/>
    <w:rsid w:val="006A360C"/>
    <w:rsid w:val="006A40DE"/>
    <w:rsid w:val="006A5306"/>
    <w:rsid w:val="006A58FE"/>
    <w:rsid w:val="006A5998"/>
    <w:rsid w:val="006A6C4D"/>
    <w:rsid w:val="006A6EB7"/>
    <w:rsid w:val="006A741D"/>
    <w:rsid w:val="006B0789"/>
    <w:rsid w:val="006B1438"/>
    <w:rsid w:val="006B1A7C"/>
    <w:rsid w:val="006B2247"/>
    <w:rsid w:val="006B37E3"/>
    <w:rsid w:val="006B474B"/>
    <w:rsid w:val="006B5C5D"/>
    <w:rsid w:val="006B646C"/>
    <w:rsid w:val="006B6E53"/>
    <w:rsid w:val="006B7C5B"/>
    <w:rsid w:val="006C198B"/>
    <w:rsid w:val="006C53F5"/>
    <w:rsid w:val="006C540D"/>
    <w:rsid w:val="006C5F4C"/>
    <w:rsid w:val="006C66D8"/>
    <w:rsid w:val="006C6E8C"/>
    <w:rsid w:val="006C725E"/>
    <w:rsid w:val="006C78EF"/>
    <w:rsid w:val="006C7C10"/>
    <w:rsid w:val="006C7DDC"/>
    <w:rsid w:val="006D06D2"/>
    <w:rsid w:val="006D0C49"/>
    <w:rsid w:val="006D0F06"/>
    <w:rsid w:val="006D17C9"/>
    <w:rsid w:val="006D1AF0"/>
    <w:rsid w:val="006D1E24"/>
    <w:rsid w:val="006D2571"/>
    <w:rsid w:val="006D2919"/>
    <w:rsid w:val="006D3C88"/>
    <w:rsid w:val="006D541B"/>
    <w:rsid w:val="006E06D2"/>
    <w:rsid w:val="006E0E8B"/>
    <w:rsid w:val="006E1417"/>
    <w:rsid w:val="006E1A5C"/>
    <w:rsid w:val="006E29E9"/>
    <w:rsid w:val="006E3A6E"/>
    <w:rsid w:val="006E5062"/>
    <w:rsid w:val="006E52F4"/>
    <w:rsid w:val="006E5497"/>
    <w:rsid w:val="006E612A"/>
    <w:rsid w:val="006E71FB"/>
    <w:rsid w:val="006F4604"/>
    <w:rsid w:val="006F4DE5"/>
    <w:rsid w:val="006F6A2C"/>
    <w:rsid w:val="0070067E"/>
    <w:rsid w:val="00702B3F"/>
    <w:rsid w:val="0070321A"/>
    <w:rsid w:val="00703942"/>
    <w:rsid w:val="007045E2"/>
    <w:rsid w:val="007048B7"/>
    <w:rsid w:val="00704A8B"/>
    <w:rsid w:val="007059F9"/>
    <w:rsid w:val="007061BD"/>
    <w:rsid w:val="00706537"/>
    <w:rsid w:val="00706E06"/>
    <w:rsid w:val="00707134"/>
    <w:rsid w:val="00710201"/>
    <w:rsid w:val="007137F7"/>
    <w:rsid w:val="0071428E"/>
    <w:rsid w:val="007143FA"/>
    <w:rsid w:val="00714651"/>
    <w:rsid w:val="007169BC"/>
    <w:rsid w:val="0071792E"/>
    <w:rsid w:val="00717DDA"/>
    <w:rsid w:val="00721BA2"/>
    <w:rsid w:val="007228E2"/>
    <w:rsid w:val="007231BC"/>
    <w:rsid w:val="007241B2"/>
    <w:rsid w:val="007246D2"/>
    <w:rsid w:val="007250BA"/>
    <w:rsid w:val="00725B2F"/>
    <w:rsid w:val="0072662E"/>
    <w:rsid w:val="007267B6"/>
    <w:rsid w:val="00726D03"/>
    <w:rsid w:val="007279B2"/>
    <w:rsid w:val="0073070F"/>
    <w:rsid w:val="00730C05"/>
    <w:rsid w:val="00731554"/>
    <w:rsid w:val="00732567"/>
    <w:rsid w:val="007331F1"/>
    <w:rsid w:val="00733B5F"/>
    <w:rsid w:val="007342B5"/>
    <w:rsid w:val="00734A5B"/>
    <w:rsid w:val="007355D4"/>
    <w:rsid w:val="007366E3"/>
    <w:rsid w:val="0073696E"/>
    <w:rsid w:val="00737122"/>
    <w:rsid w:val="00737403"/>
    <w:rsid w:val="00737A5F"/>
    <w:rsid w:val="00740586"/>
    <w:rsid w:val="007408E4"/>
    <w:rsid w:val="007429A4"/>
    <w:rsid w:val="007440B9"/>
    <w:rsid w:val="00744479"/>
    <w:rsid w:val="00744CC8"/>
    <w:rsid w:val="00744E76"/>
    <w:rsid w:val="007454EB"/>
    <w:rsid w:val="007454F0"/>
    <w:rsid w:val="00745CD5"/>
    <w:rsid w:val="00746803"/>
    <w:rsid w:val="00747190"/>
    <w:rsid w:val="00747214"/>
    <w:rsid w:val="0074753F"/>
    <w:rsid w:val="00747BA2"/>
    <w:rsid w:val="00747BEA"/>
    <w:rsid w:val="00754AA1"/>
    <w:rsid w:val="00756069"/>
    <w:rsid w:val="0075661E"/>
    <w:rsid w:val="00756F0E"/>
    <w:rsid w:val="00757D40"/>
    <w:rsid w:val="0076033F"/>
    <w:rsid w:val="00761D45"/>
    <w:rsid w:val="00761DDB"/>
    <w:rsid w:val="007629ED"/>
    <w:rsid w:val="00762ADA"/>
    <w:rsid w:val="00763A37"/>
    <w:rsid w:val="0076414D"/>
    <w:rsid w:val="007641FD"/>
    <w:rsid w:val="00765034"/>
    <w:rsid w:val="0076527B"/>
    <w:rsid w:val="00766569"/>
    <w:rsid w:val="00766DE0"/>
    <w:rsid w:val="007703D4"/>
    <w:rsid w:val="00770B15"/>
    <w:rsid w:val="00772701"/>
    <w:rsid w:val="00774107"/>
    <w:rsid w:val="0077411C"/>
    <w:rsid w:val="007742A0"/>
    <w:rsid w:val="007750CA"/>
    <w:rsid w:val="00775BA4"/>
    <w:rsid w:val="007761C5"/>
    <w:rsid w:val="00776CF6"/>
    <w:rsid w:val="00780184"/>
    <w:rsid w:val="00780F3B"/>
    <w:rsid w:val="00781272"/>
    <w:rsid w:val="00781D42"/>
    <w:rsid w:val="00781F0F"/>
    <w:rsid w:val="00782164"/>
    <w:rsid w:val="007839D9"/>
    <w:rsid w:val="00783FB3"/>
    <w:rsid w:val="00785A92"/>
    <w:rsid w:val="0078727C"/>
    <w:rsid w:val="007878EA"/>
    <w:rsid w:val="007879FB"/>
    <w:rsid w:val="0079049D"/>
    <w:rsid w:val="00791C3D"/>
    <w:rsid w:val="00791FA8"/>
    <w:rsid w:val="007923B3"/>
    <w:rsid w:val="0079276B"/>
    <w:rsid w:val="007931EA"/>
    <w:rsid w:val="00793208"/>
    <w:rsid w:val="0079350D"/>
    <w:rsid w:val="00793915"/>
    <w:rsid w:val="00793DC5"/>
    <w:rsid w:val="00795D18"/>
    <w:rsid w:val="00795E32"/>
    <w:rsid w:val="00796F6D"/>
    <w:rsid w:val="00797CFF"/>
    <w:rsid w:val="007A0192"/>
    <w:rsid w:val="007A02C7"/>
    <w:rsid w:val="007A0777"/>
    <w:rsid w:val="007A11A9"/>
    <w:rsid w:val="007A1BE5"/>
    <w:rsid w:val="007A1D41"/>
    <w:rsid w:val="007A35A1"/>
    <w:rsid w:val="007A6FA6"/>
    <w:rsid w:val="007A7A37"/>
    <w:rsid w:val="007A7D00"/>
    <w:rsid w:val="007A7D96"/>
    <w:rsid w:val="007B0A85"/>
    <w:rsid w:val="007B0D4D"/>
    <w:rsid w:val="007B16F9"/>
    <w:rsid w:val="007B18D8"/>
    <w:rsid w:val="007B1A79"/>
    <w:rsid w:val="007B2408"/>
    <w:rsid w:val="007B289B"/>
    <w:rsid w:val="007B2922"/>
    <w:rsid w:val="007B2A34"/>
    <w:rsid w:val="007B3029"/>
    <w:rsid w:val="007B3A53"/>
    <w:rsid w:val="007B3C9E"/>
    <w:rsid w:val="007B4C30"/>
    <w:rsid w:val="007B5809"/>
    <w:rsid w:val="007B5AF8"/>
    <w:rsid w:val="007B663D"/>
    <w:rsid w:val="007B6A10"/>
    <w:rsid w:val="007C095F"/>
    <w:rsid w:val="007C0F3C"/>
    <w:rsid w:val="007C0FA7"/>
    <w:rsid w:val="007C0FE2"/>
    <w:rsid w:val="007C1BE3"/>
    <w:rsid w:val="007C2587"/>
    <w:rsid w:val="007C2BDD"/>
    <w:rsid w:val="007C2DD0"/>
    <w:rsid w:val="007C3676"/>
    <w:rsid w:val="007C4D1B"/>
    <w:rsid w:val="007C600A"/>
    <w:rsid w:val="007C6B57"/>
    <w:rsid w:val="007C70B8"/>
    <w:rsid w:val="007C72D5"/>
    <w:rsid w:val="007C775D"/>
    <w:rsid w:val="007C7D21"/>
    <w:rsid w:val="007C7EBB"/>
    <w:rsid w:val="007D007F"/>
    <w:rsid w:val="007D0D1A"/>
    <w:rsid w:val="007D107E"/>
    <w:rsid w:val="007D12D8"/>
    <w:rsid w:val="007D18CA"/>
    <w:rsid w:val="007D2837"/>
    <w:rsid w:val="007D4423"/>
    <w:rsid w:val="007D455B"/>
    <w:rsid w:val="007D7740"/>
    <w:rsid w:val="007D7EFD"/>
    <w:rsid w:val="007E15EC"/>
    <w:rsid w:val="007E2DDD"/>
    <w:rsid w:val="007E313D"/>
    <w:rsid w:val="007E359D"/>
    <w:rsid w:val="007E5023"/>
    <w:rsid w:val="007E53B9"/>
    <w:rsid w:val="007E5CF3"/>
    <w:rsid w:val="007E6029"/>
    <w:rsid w:val="007E75CD"/>
    <w:rsid w:val="007E7BCE"/>
    <w:rsid w:val="007F0077"/>
    <w:rsid w:val="007F0159"/>
    <w:rsid w:val="007F07F7"/>
    <w:rsid w:val="007F13D7"/>
    <w:rsid w:val="007F1E6A"/>
    <w:rsid w:val="007F1F41"/>
    <w:rsid w:val="007F1FE2"/>
    <w:rsid w:val="007F2534"/>
    <w:rsid w:val="007F2FFC"/>
    <w:rsid w:val="007F3CB2"/>
    <w:rsid w:val="007F5163"/>
    <w:rsid w:val="007F56DF"/>
    <w:rsid w:val="007F7825"/>
    <w:rsid w:val="00800AA6"/>
    <w:rsid w:val="00800C16"/>
    <w:rsid w:val="00800C19"/>
    <w:rsid w:val="008028A4"/>
    <w:rsid w:val="00803244"/>
    <w:rsid w:val="008032AD"/>
    <w:rsid w:val="00803AAF"/>
    <w:rsid w:val="0080405F"/>
    <w:rsid w:val="008040CF"/>
    <w:rsid w:val="00804DC6"/>
    <w:rsid w:val="00805397"/>
    <w:rsid w:val="00805CED"/>
    <w:rsid w:val="00810801"/>
    <w:rsid w:val="00810A38"/>
    <w:rsid w:val="008113E2"/>
    <w:rsid w:val="00811BA2"/>
    <w:rsid w:val="0081211D"/>
    <w:rsid w:val="008123C3"/>
    <w:rsid w:val="00812927"/>
    <w:rsid w:val="008131F5"/>
    <w:rsid w:val="00813245"/>
    <w:rsid w:val="00813679"/>
    <w:rsid w:val="00814787"/>
    <w:rsid w:val="00815A21"/>
    <w:rsid w:val="00815D92"/>
    <w:rsid w:val="0081600F"/>
    <w:rsid w:val="00816DB6"/>
    <w:rsid w:val="00817072"/>
    <w:rsid w:val="00821859"/>
    <w:rsid w:val="00821F16"/>
    <w:rsid w:val="00822ED5"/>
    <w:rsid w:val="0082330D"/>
    <w:rsid w:val="00824152"/>
    <w:rsid w:val="0082435E"/>
    <w:rsid w:val="008251C9"/>
    <w:rsid w:val="00826DF7"/>
    <w:rsid w:val="0082730F"/>
    <w:rsid w:val="00827C6B"/>
    <w:rsid w:val="00831FA5"/>
    <w:rsid w:val="00832BDE"/>
    <w:rsid w:val="00832EC8"/>
    <w:rsid w:val="0083318D"/>
    <w:rsid w:val="00834034"/>
    <w:rsid w:val="00835EA1"/>
    <w:rsid w:val="008362F6"/>
    <w:rsid w:val="00837983"/>
    <w:rsid w:val="00837DE7"/>
    <w:rsid w:val="00837F66"/>
    <w:rsid w:val="008401FB"/>
    <w:rsid w:val="008411FD"/>
    <w:rsid w:val="00841B3D"/>
    <w:rsid w:val="00842466"/>
    <w:rsid w:val="0084301B"/>
    <w:rsid w:val="0084414A"/>
    <w:rsid w:val="00845169"/>
    <w:rsid w:val="008452E1"/>
    <w:rsid w:val="0084611C"/>
    <w:rsid w:val="00846905"/>
    <w:rsid w:val="00846EC5"/>
    <w:rsid w:val="00846F06"/>
    <w:rsid w:val="00847D23"/>
    <w:rsid w:val="0085203E"/>
    <w:rsid w:val="00852211"/>
    <w:rsid w:val="0085253F"/>
    <w:rsid w:val="00853039"/>
    <w:rsid w:val="008532EA"/>
    <w:rsid w:val="008536A2"/>
    <w:rsid w:val="008546E0"/>
    <w:rsid w:val="0085488C"/>
    <w:rsid w:val="00854A82"/>
    <w:rsid w:val="00857496"/>
    <w:rsid w:val="008577EC"/>
    <w:rsid w:val="00860E60"/>
    <w:rsid w:val="008611BC"/>
    <w:rsid w:val="008612AB"/>
    <w:rsid w:val="00862D3D"/>
    <w:rsid w:val="00862EA3"/>
    <w:rsid w:val="00863732"/>
    <w:rsid w:val="00863B57"/>
    <w:rsid w:val="00863E37"/>
    <w:rsid w:val="0086587B"/>
    <w:rsid w:val="00870163"/>
    <w:rsid w:val="0087099B"/>
    <w:rsid w:val="0087175F"/>
    <w:rsid w:val="008717C3"/>
    <w:rsid w:val="0087355B"/>
    <w:rsid w:val="00873A6B"/>
    <w:rsid w:val="00873FFD"/>
    <w:rsid w:val="00875190"/>
    <w:rsid w:val="008751E5"/>
    <w:rsid w:val="008768CA"/>
    <w:rsid w:val="00877EF9"/>
    <w:rsid w:val="00880352"/>
    <w:rsid w:val="00880559"/>
    <w:rsid w:val="0088072B"/>
    <w:rsid w:val="0088075D"/>
    <w:rsid w:val="00880FCA"/>
    <w:rsid w:val="00882761"/>
    <w:rsid w:val="00882A54"/>
    <w:rsid w:val="008837E3"/>
    <w:rsid w:val="00884A76"/>
    <w:rsid w:val="00884FAF"/>
    <w:rsid w:val="0088506B"/>
    <w:rsid w:val="00885424"/>
    <w:rsid w:val="0088550F"/>
    <w:rsid w:val="008856E7"/>
    <w:rsid w:val="0088584A"/>
    <w:rsid w:val="00886174"/>
    <w:rsid w:val="008863DF"/>
    <w:rsid w:val="00886724"/>
    <w:rsid w:val="00886A61"/>
    <w:rsid w:val="00887469"/>
    <w:rsid w:val="008878AD"/>
    <w:rsid w:val="00890780"/>
    <w:rsid w:val="00891947"/>
    <w:rsid w:val="00891C87"/>
    <w:rsid w:val="00892E4A"/>
    <w:rsid w:val="00893F52"/>
    <w:rsid w:val="00896B50"/>
    <w:rsid w:val="00897A46"/>
    <w:rsid w:val="00897E3D"/>
    <w:rsid w:val="008A022A"/>
    <w:rsid w:val="008A0B7C"/>
    <w:rsid w:val="008A0BB7"/>
    <w:rsid w:val="008A15DB"/>
    <w:rsid w:val="008A421E"/>
    <w:rsid w:val="008A685A"/>
    <w:rsid w:val="008A689E"/>
    <w:rsid w:val="008A78D7"/>
    <w:rsid w:val="008A7A3A"/>
    <w:rsid w:val="008A7AB7"/>
    <w:rsid w:val="008A7DA6"/>
    <w:rsid w:val="008B08BA"/>
    <w:rsid w:val="008B1041"/>
    <w:rsid w:val="008B104A"/>
    <w:rsid w:val="008B31C1"/>
    <w:rsid w:val="008B3477"/>
    <w:rsid w:val="008B35C2"/>
    <w:rsid w:val="008B45B5"/>
    <w:rsid w:val="008B4EF0"/>
    <w:rsid w:val="008B4EF8"/>
    <w:rsid w:val="008B5306"/>
    <w:rsid w:val="008B6247"/>
    <w:rsid w:val="008B6CD6"/>
    <w:rsid w:val="008B6FDD"/>
    <w:rsid w:val="008B7313"/>
    <w:rsid w:val="008C1D49"/>
    <w:rsid w:val="008C244B"/>
    <w:rsid w:val="008C2CF2"/>
    <w:rsid w:val="008C2DA6"/>
    <w:rsid w:val="008C3747"/>
    <w:rsid w:val="008C387B"/>
    <w:rsid w:val="008C4341"/>
    <w:rsid w:val="008C44C7"/>
    <w:rsid w:val="008C45B4"/>
    <w:rsid w:val="008C5D5D"/>
    <w:rsid w:val="008C61C7"/>
    <w:rsid w:val="008C705A"/>
    <w:rsid w:val="008D10E4"/>
    <w:rsid w:val="008D10E5"/>
    <w:rsid w:val="008D1C75"/>
    <w:rsid w:val="008D1FB6"/>
    <w:rsid w:val="008D2718"/>
    <w:rsid w:val="008D2895"/>
    <w:rsid w:val="008D2961"/>
    <w:rsid w:val="008D2E4D"/>
    <w:rsid w:val="008D46D9"/>
    <w:rsid w:val="008D4E71"/>
    <w:rsid w:val="008D4EAB"/>
    <w:rsid w:val="008D61DA"/>
    <w:rsid w:val="008D6F33"/>
    <w:rsid w:val="008D7290"/>
    <w:rsid w:val="008D799D"/>
    <w:rsid w:val="008D79C5"/>
    <w:rsid w:val="008E3549"/>
    <w:rsid w:val="008E40B5"/>
    <w:rsid w:val="008E505E"/>
    <w:rsid w:val="008E5536"/>
    <w:rsid w:val="008E59B7"/>
    <w:rsid w:val="008E5BE5"/>
    <w:rsid w:val="008E5EBB"/>
    <w:rsid w:val="008E67CE"/>
    <w:rsid w:val="008E67E6"/>
    <w:rsid w:val="008E6BA8"/>
    <w:rsid w:val="008E6D24"/>
    <w:rsid w:val="008E6E93"/>
    <w:rsid w:val="008E764A"/>
    <w:rsid w:val="008E79FD"/>
    <w:rsid w:val="008F0504"/>
    <w:rsid w:val="008F08E9"/>
    <w:rsid w:val="008F1466"/>
    <w:rsid w:val="008F31DF"/>
    <w:rsid w:val="008F37EF"/>
    <w:rsid w:val="008F396F"/>
    <w:rsid w:val="008F47C0"/>
    <w:rsid w:val="008F521A"/>
    <w:rsid w:val="008F5724"/>
    <w:rsid w:val="008F6F9F"/>
    <w:rsid w:val="00900005"/>
    <w:rsid w:val="00900059"/>
    <w:rsid w:val="009001D7"/>
    <w:rsid w:val="00900224"/>
    <w:rsid w:val="00901383"/>
    <w:rsid w:val="0090177B"/>
    <w:rsid w:val="00901D6A"/>
    <w:rsid w:val="00901E83"/>
    <w:rsid w:val="0090226F"/>
    <w:rsid w:val="009026A6"/>
    <w:rsid w:val="0090271F"/>
    <w:rsid w:val="00902DB9"/>
    <w:rsid w:val="009034B2"/>
    <w:rsid w:val="0090466A"/>
    <w:rsid w:val="00906CDB"/>
    <w:rsid w:val="00907567"/>
    <w:rsid w:val="009075F3"/>
    <w:rsid w:val="0091025A"/>
    <w:rsid w:val="00910B4F"/>
    <w:rsid w:val="00910EB2"/>
    <w:rsid w:val="009112CE"/>
    <w:rsid w:val="009115A2"/>
    <w:rsid w:val="00911C40"/>
    <w:rsid w:val="0091262A"/>
    <w:rsid w:val="00913F54"/>
    <w:rsid w:val="009159AA"/>
    <w:rsid w:val="00915AA8"/>
    <w:rsid w:val="00916B4D"/>
    <w:rsid w:val="0091743B"/>
    <w:rsid w:val="009174FD"/>
    <w:rsid w:val="00917545"/>
    <w:rsid w:val="00917625"/>
    <w:rsid w:val="009204FB"/>
    <w:rsid w:val="009208BF"/>
    <w:rsid w:val="00920EA3"/>
    <w:rsid w:val="00920F03"/>
    <w:rsid w:val="00921DEA"/>
    <w:rsid w:val="009224E3"/>
    <w:rsid w:val="00922CC5"/>
    <w:rsid w:val="00923537"/>
    <w:rsid w:val="0092462A"/>
    <w:rsid w:val="00925D9D"/>
    <w:rsid w:val="00926301"/>
    <w:rsid w:val="00926F15"/>
    <w:rsid w:val="0093039A"/>
    <w:rsid w:val="00930909"/>
    <w:rsid w:val="00930947"/>
    <w:rsid w:val="009318CC"/>
    <w:rsid w:val="009321E1"/>
    <w:rsid w:val="00932635"/>
    <w:rsid w:val="00932B3F"/>
    <w:rsid w:val="0093454B"/>
    <w:rsid w:val="00934AC8"/>
    <w:rsid w:val="009359C3"/>
    <w:rsid w:val="00936003"/>
    <w:rsid w:val="00936071"/>
    <w:rsid w:val="00936851"/>
    <w:rsid w:val="00937559"/>
    <w:rsid w:val="00937E3E"/>
    <w:rsid w:val="00940212"/>
    <w:rsid w:val="009405AE"/>
    <w:rsid w:val="00940952"/>
    <w:rsid w:val="009414A9"/>
    <w:rsid w:val="00942337"/>
    <w:rsid w:val="00942EC2"/>
    <w:rsid w:val="00943B4A"/>
    <w:rsid w:val="00943D06"/>
    <w:rsid w:val="0094504C"/>
    <w:rsid w:val="00945979"/>
    <w:rsid w:val="00945A57"/>
    <w:rsid w:val="00945CA7"/>
    <w:rsid w:val="00945EA2"/>
    <w:rsid w:val="00945FEE"/>
    <w:rsid w:val="009467DF"/>
    <w:rsid w:val="009469EE"/>
    <w:rsid w:val="00946EC0"/>
    <w:rsid w:val="0095000A"/>
    <w:rsid w:val="00950513"/>
    <w:rsid w:val="0095110E"/>
    <w:rsid w:val="00952C64"/>
    <w:rsid w:val="0095308C"/>
    <w:rsid w:val="00955C83"/>
    <w:rsid w:val="00956612"/>
    <w:rsid w:val="00961B32"/>
    <w:rsid w:val="009646BB"/>
    <w:rsid w:val="00964BB8"/>
    <w:rsid w:val="00965224"/>
    <w:rsid w:val="00965C73"/>
    <w:rsid w:val="009663BD"/>
    <w:rsid w:val="0096704A"/>
    <w:rsid w:val="009675A8"/>
    <w:rsid w:val="009675E8"/>
    <w:rsid w:val="00970DB3"/>
    <w:rsid w:val="0097220A"/>
    <w:rsid w:val="00973D43"/>
    <w:rsid w:val="00974A2D"/>
    <w:rsid w:val="00974BB0"/>
    <w:rsid w:val="00975EE4"/>
    <w:rsid w:val="009761CC"/>
    <w:rsid w:val="0097635C"/>
    <w:rsid w:val="009763DE"/>
    <w:rsid w:val="00976419"/>
    <w:rsid w:val="00976DFE"/>
    <w:rsid w:val="00977074"/>
    <w:rsid w:val="00977217"/>
    <w:rsid w:val="00977A4F"/>
    <w:rsid w:val="00977DF0"/>
    <w:rsid w:val="00980349"/>
    <w:rsid w:val="00980538"/>
    <w:rsid w:val="00981595"/>
    <w:rsid w:val="00981949"/>
    <w:rsid w:val="0098276B"/>
    <w:rsid w:val="00983319"/>
    <w:rsid w:val="00983512"/>
    <w:rsid w:val="00983B3A"/>
    <w:rsid w:val="0098422A"/>
    <w:rsid w:val="009852C6"/>
    <w:rsid w:val="00985441"/>
    <w:rsid w:val="0098560C"/>
    <w:rsid w:val="00985761"/>
    <w:rsid w:val="009905F3"/>
    <w:rsid w:val="009906E1"/>
    <w:rsid w:val="00992B88"/>
    <w:rsid w:val="00992E7F"/>
    <w:rsid w:val="00993BDC"/>
    <w:rsid w:val="009948E7"/>
    <w:rsid w:val="00994995"/>
    <w:rsid w:val="00996610"/>
    <w:rsid w:val="0099763A"/>
    <w:rsid w:val="009A0AF3"/>
    <w:rsid w:val="009A0EA3"/>
    <w:rsid w:val="009A2466"/>
    <w:rsid w:val="009A25B6"/>
    <w:rsid w:val="009A2BDC"/>
    <w:rsid w:val="009A3FFF"/>
    <w:rsid w:val="009A4D6D"/>
    <w:rsid w:val="009A678F"/>
    <w:rsid w:val="009A6821"/>
    <w:rsid w:val="009A6B7C"/>
    <w:rsid w:val="009A6BC9"/>
    <w:rsid w:val="009B0711"/>
    <w:rsid w:val="009B0746"/>
    <w:rsid w:val="009B07CD"/>
    <w:rsid w:val="009B0A14"/>
    <w:rsid w:val="009B0A1A"/>
    <w:rsid w:val="009B0B94"/>
    <w:rsid w:val="009B1EDF"/>
    <w:rsid w:val="009B2B4F"/>
    <w:rsid w:val="009B32EF"/>
    <w:rsid w:val="009B3712"/>
    <w:rsid w:val="009B4122"/>
    <w:rsid w:val="009B4D14"/>
    <w:rsid w:val="009B511B"/>
    <w:rsid w:val="009B54B2"/>
    <w:rsid w:val="009B615D"/>
    <w:rsid w:val="009B6207"/>
    <w:rsid w:val="009B6731"/>
    <w:rsid w:val="009B6953"/>
    <w:rsid w:val="009C1347"/>
    <w:rsid w:val="009C19E9"/>
    <w:rsid w:val="009C212E"/>
    <w:rsid w:val="009C2E3B"/>
    <w:rsid w:val="009C4551"/>
    <w:rsid w:val="009C4778"/>
    <w:rsid w:val="009C4ACF"/>
    <w:rsid w:val="009C4CBE"/>
    <w:rsid w:val="009C52A9"/>
    <w:rsid w:val="009C5E02"/>
    <w:rsid w:val="009C6479"/>
    <w:rsid w:val="009C6EFF"/>
    <w:rsid w:val="009C72E0"/>
    <w:rsid w:val="009D1537"/>
    <w:rsid w:val="009D3B76"/>
    <w:rsid w:val="009D3D90"/>
    <w:rsid w:val="009D54A9"/>
    <w:rsid w:val="009D5B19"/>
    <w:rsid w:val="009D74A6"/>
    <w:rsid w:val="009E0EE7"/>
    <w:rsid w:val="009E15D8"/>
    <w:rsid w:val="009E2036"/>
    <w:rsid w:val="009E211E"/>
    <w:rsid w:val="009E50F1"/>
    <w:rsid w:val="009E5D0C"/>
    <w:rsid w:val="009E61F5"/>
    <w:rsid w:val="009E643C"/>
    <w:rsid w:val="009E6D7F"/>
    <w:rsid w:val="009F0504"/>
    <w:rsid w:val="009F0C1D"/>
    <w:rsid w:val="009F11B9"/>
    <w:rsid w:val="009F2E9B"/>
    <w:rsid w:val="009F3AA0"/>
    <w:rsid w:val="009F6D95"/>
    <w:rsid w:val="009F776A"/>
    <w:rsid w:val="009F7D40"/>
    <w:rsid w:val="00A00145"/>
    <w:rsid w:val="00A00542"/>
    <w:rsid w:val="00A00A94"/>
    <w:rsid w:val="00A00ED1"/>
    <w:rsid w:val="00A02103"/>
    <w:rsid w:val="00A03BFC"/>
    <w:rsid w:val="00A057A5"/>
    <w:rsid w:val="00A05F03"/>
    <w:rsid w:val="00A06F87"/>
    <w:rsid w:val="00A06FBA"/>
    <w:rsid w:val="00A0763C"/>
    <w:rsid w:val="00A07AC2"/>
    <w:rsid w:val="00A1033D"/>
    <w:rsid w:val="00A10F02"/>
    <w:rsid w:val="00A114C7"/>
    <w:rsid w:val="00A127A4"/>
    <w:rsid w:val="00A12A64"/>
    <w:rsid w:val="00A13659"/>
    <w:rsid w:val="00A16716"/>
    <w:rsid w:val="00A1724F"/>
    <w:rsid w:val="00A1739F"/>
    <w:rsid w:val="00A17556"/>
    <w:rsid w:val="00A17ACB"/>
    <w:rsid w:val="00A204CA"/>
    <w:rsid w:val="00A2167E"/>
    <w:rsid w:val="00A2178C"/>
    <w:rsid w:val="00A217AC"/>
    <w:rsid w:val="00A217D5"/>
    <w:rsid w:val="00A217F9"/>
    <w:rsid w:val="00A21E65"/>
    <w:rsid w:val="00A2310F"/>
    <w:rsid w:val="00A2382A"/>
    <w:rsid w:val="00A2472B"/>
    <w:rsid w:val="00A24960"/>
    <w:rsid w:val="00A24C81"/>
    <w:rsid w:val="00A2511D"/>
    <w:rsid w:val="00A25969"/>
    <w:rsid w:val="00A25AB2"/>
    <w:rsid w:val="00A26C02"/>
    <w:rsid w:val="00A27092"/>
    <w:rsid w:val="00A270F5"/>
    <w:rsid w:val="00A275ED"/>
    <w:rsid w:val="00A27BD3"/>
    <w:rsid w:val="00A30D77"/>
    <w:rsid w:val="00A31A13"/>
    <w:rsid w:val="00A31ABA"/>
    <w:rsid w:val="00A31BD1"/>
    <w:rsid w:val="00A33B3B"/>
    <w:rsid w:val="00A33F69"/>
    <w:rsid w:val="00A3415E"/>
    <w:rsid w:val="00A34453"/>
    <w:rsid w:val="00A34999"/>
    <w:rsid w:val="00A34AC4"/>
    <w:rsid w:val="00A34F46"/>
    <w:rsid w:val="00A3562C"/>
    <w:rsid w:val="00A37685"/>
    <w:rsid w:val="00A402B7"/>
    <w:rsid w:val="00A41E0C"/>
    <w:rsid w:val="00A42264"/>
    <w:rsid w:val="00A4271D"/>
    <w:rsid w:val="00A43266"/>
    <w:rsid w:val="00A43F67"/>
    <w:rsid w:val="00A444B0"/>
    <w:rsid w:val="00A44576"/>
    <w:rsid w:val="00A449AE"/>
    <w:rsid w:val="00A45390"/>
    <w:rsid w:val="00A47293"/>
    <w:rsid w:val="00A5015E"/>
    <w:rsid w:val="00A5139F"/>
    <w:rsid w:val="00A514B4"/>
    <w:rsid w:val="00A53724"/>
    <w:rsid w:val="00A54DA7"/>
    <w:rsid w:val="00A552E5"/>
    <w:rsid w:val="00A560F0"/>
    <w:rsid w:val="00A563D6"/>
    <w:rsid w:val="00A56D65"/>
    <w:rsid w:val="00A56D8B"/>
    <w:rsid w:val="00A579FD"/>
    <w:rsid w:val="00A57A08"/>
    <w:rsid w:val="00A6283C"/>
    <w:rsid w:val="00A640C7"/>
    <w:rsid w:val="00A644C1"/>
    <w:rsid w:val="00A65146"/>
    <w:rsid w:val="00A66691"/>
    <w:rsid w:val="00A70AEA"/>
    <w:rsid w:val="00A7152A"/>
    <w:rsid w:val="00A71D48"/>
    <w:rsid w:val="00A72A47"/>
    <w:rsid w:val="00A72DEE"/>
    <w:rsid w:val="00A733AE"/>
    <w:rsid w:val="00A74474"/>
    <w:rsid w:val="00A74903"/>
    <w:rsid w:val="00A75007"/>
    <w:rsid w:val="00A7714B"/>
    <w:rsid w:val="00A77218"/>
    <w:rsid w:val="00A77630"/>
    <w:rsid w:val="00A82346"/>
    <w:rsid w:val="00A82C9D"/>
    <w:rsid w:val="00A839C0"/>
    <w:rsid w:val="00A843C9"/>
    <w:rsid w:val="00A84CBC"/>
    <w:rsid w:val="00A84FFA"/>
    <w:rsid w:val="00A851A8"/>
    <w:rsid w:val="00A87695"/>
    <w:rsid w:val="00A9068A"/>
    <w:rsid w:val="00A90C64"/>
    <w:rsid w:val="00A918B7"/>
    <w:rsid w:val="00A929C0"/>
    <w:rsid w:val="00A93A11"/>
    <w:rsid w:val="00A93B99"/>
    <w:rsid w:val="00A949B6"/>
    <w:rsid w:val="00A954D1"/>
    <w:rsid w:val="00A959AD"/>
    <w:rsid w:val="00A95C2C"/>
    <w:rsid w:val="00A95E8D"/>
    <w:rsid w:val="00A9671C"/>
    <w:rsid w:val="00A96B5F"/>
    <w:rsid w:val="00AA06BD"/>
    <w:rsid w:val="00AA1553"/>
    <w:rsid w:val="00AA1CA0"/>
    <w:rsid w:val="00AA3382"/>
    <w:rsid w:val="00AA3BAB"/>
    <w:rsid w:val="00AA427E"/>
    <w:rsid w:val="00AA494E"/>
    <w:rsid w:val="00AA53A5"/>
    <w:rsid w:val="00AA583B"/>
    <w:rsid w:val="00AA6F5F"/>
    <w:rsid w:val="00AA7C14"/>
    <w:rsid w:val="00AB0DEF"/>
    <w:rsid w:val="00AB0E37"/>
    <w:rsid w:val="00AB15B1"/>
    <w:rsid w:val="00AB2907"/>
    <w:rsid w:val="00AB2DBC"/>
    <w:rsid w:val="00AB36CE"/>
    <w:rsid w:val="00AB46C2"/>
    <w:rsid w:val="00AB50C2"/>
    <w:rsid w:val="00AB524B"/>
    <w:rsid w:val="00AB57DC"/>
    <w:rsid w:val="00AB5E00"/>
    <w:rsid w:val="00AB64F2"/>
    <w:rsid w:val="00AB66F6"/>
    <w:rsid w:val="00AB6DB1"/>
    <w:rsid w:val="00AB7043"/>
    <w:rsid w:val="00AB7FBE"/>
    <w:rsid w:val="00AC0460"/>
    <w:rsid w:val="00AC0480"/>
    <w:rsid w:val="00AC0C9B"/>
    <w:rsid w:val="00AC20D8"/>
    <w:rsid w:val="00AC247E"/>
    <w:rsid w:val="00AC39C3"/>
    <w:rsid w:val="00AD0184"/>
    <w:rsid w:val="00AD0410"/>
    <w:rsid w:val="00AD044C"/>
    <w:rsid w:val="00AD2EFA"/>
    <w:rsid w:val="00AD3F42"/>
    <w:rsid w:val="00AD409B"/>
    <w:rsid w:val="00AD4BAD"/>
    <w:rsid w:val="00AD4CC5"/>
    <w:rsid w:val="00AD4DE2"/>
    <w:rsid w:val="00AD6474"/>
    <w:rsid w:val="00AD64E7"/>
    <w:rsid w:val="00AD7CAC"/>
    <w:rsid w:val="00AE03A4"/>
    <w:rsid w:val="00AE3B82"/>
    <w:rsid w:val="00AE420A"/>
    <w:rsid w:val="00AE5EBC"/>
    <w:rsid w:val="00AE792C"/>
    <w:rsid w:val="00AF1310"/>
    <w:rsid w:val="00AF18C2"/>
    <w:rsid w:val="00AF2974"/>
    <w:rsid w:val="00AF2A9E"/>
    <w:rsid w:val="00AF3D83"/>
    <w:rsid w:val="00AF57E3"/>
    <w:rsid w:val="00AF647C"/>
    <w:rsid w:val="00AF7161"/>
    <w:rsid w:val="00AF7772"/>
    <w:rsid w:val="00AF7AC2"/>
    <w:rsid w:val="00B01228"/>
    <w:rsid w:val="00B014E4"/>
    <w:rsid w:val="00B01689"/>
    <w:rsid w:val="00B0234D"/>
    <w:rsid w:val="00B025AB"/>
    <w:rsid w:val="00B0420E"/>
    <w:rsid w:val="00B0449D"/>
    <w:rsid w:val="00B04853"/>
    <w:rsid w:val="00B050FF"/>
    <w:rsid w:val="00B05962"/>
    <w:rsid w:val="00B061C4"/>
    <w:rsid w:val="00B068EB"/>
    <w:rsid w:val="00B06A14"/>
    <w:rsid w:val="00B073DD"/>
    <w:rsid w:val="00B1026D"/>
    <w:rsid w:val="00B1028C"/>
    <w:rsid w:val="00B1035C"/>
    <w:rsid w:val="00B1097F"/>
    <w:rsid w:val="00B1225A"/>
    <w:rsid w:val="00B14AA4"/>
    <w:rsid w:val="00B15449"/>
    <w:rsid w:val="00B154AD"/>
    <w:rsid w:val="00B1650F"/>
    <w:rsid w:val="00B168A1"/>
    <w:rsid w:val="00B171E4"/>
    <w:rsid w:val="00B17242"/>
    <w:rsid w:val="00B17CD6"/>
    <w:rsid w:val="00B227BD"/>
    <w:rsid w:val="00B22A44"/>
    <w:rsid w:val="00B22C18"/>
    <w:rsid w:val="00B22F5B"/>
    <w:rsid w:val="00B23BCB"/>
    <w:rsid w:val="00B2557B"/>
    <w:rsid w:val="00B268BB"/>
    <w:rsid w:val="00B26AC0"/>
    <w:rsid w:val="00B27303"/>
    <w:rsid w:val="00B2791E"/>
    <w:rsid w:val="00B27A55"/>
    <w:rsid w:val="00B27DD8"/>
    <w:rsid w:val="00B3111F"/>
    <w:rsid w:val="00B31C98"/>
    <w:rsid w:val="00B348EF"/>
    <w:rsid w:val="00B3518F"/>
    <w:rsid w:val="00B3615E"/>
    <w:rsid w:val="00B373B9"/>
    <w:rsid w:val="00B37F31"/>
    <w:rsid w:val="00B40200"/>
    <w:rsid w:val="00B41684"/>
    <w:rsid w:val="00B41982"/>
    <w:rsid w:val="00B43C6D"/>
    <w:rsid w:val="00B43D35"/>
    <w:rsid w:val="00B44380"/>
    <w:rsid w:val="00B44C73"/>
    <w:rsid w:val="00B45722"/>
    <w:rsid w:val="00B45F14"/>
    <w:rsid w:val="00B46AF6"/>
    <w:rsid w:val="00B46BD9"/>
    <w:rsid w:val="00B4721B"/>
    <w:rsid w:val="00B476A4"/>
    <w:rsid w:val="00B47FD1"/>
    <w:rsid w:val="00B50105"/>
    <w:rsid w:val="00B516BB"/>
    <w:rsid w:val="00B52309"/>
    <w:rsid w:val="00B52EAE"/>
    <w:rsid w:val="00B5384A"/>
    <w:rsid w:val="00B53D13"/>
    <w:rsid w:val="00B54239"/>
    <w:rsid w:val="00B5444A"/>
    <w:rsid w:val="00B54D5B"/>
    <w:rsid w:val="00B6384E"/>
    <w:rsid w:val="00B64260"/>
    <w:rsid w:val="00B64B76"/>
    <w:rsid w:val="00B67FC3"/>
    <w:rsid w:val="00B735BA"/>
    <w:rsid w:val="00B735ED"/>
    <w:rsid w:val="00B778D3"/>
    <w:rsid w:val="00B7796E"/>
    <w:rsid w:val="00B8007A"/>
    <w:rsid w:val="00B801C9"/>
    <w:rsid w:val="00B804DA"/>
    <w:rsid w:val="00B8134A"/>
    <w:rsid w:val="00B814E6"/>
    <w:rsid w:val="00B82184"/>
    <w:rsid w:val="00B82E6E"/>
    <w:rsid w:val="00B843B3"/>
    <w:rsid w:val="00B84F50"/>
    <w:rsid w:val="00B85AEE"/>
    <w:rsid w:val="00B86973"/>
    <w:rsid w:val="00B878D2"/>
    <w:rsid w:val="00B905BE"/>
    <w:rsid w:val="00B915C6"/>
    <w:rsid w:val="00B9252A"/>
    <w:rsid w:val="00B92BDF"/>
    <w:rsid w:val="00B93013"/>
    <w:rsid w:val="00B938A0"/>
    <w:rsid w:val="00B943D8"/>
    <w:rsid w:val="00B948B1"/>
    <w:rsid w:val="00B9621D"/>
    <w:rsid w:val="00B962A0"/>
    <w:rsid w:val="00B963EC"/>
    <w:rsid w:val="00B96FF3"/>
    <w:rsid w:val="00B971C0"/>
    <w:rsid w:val="00B97495"/>
    <w:rsid w:val="00B976EC"/>
    <w:rsid w:val="00B97AAA"/>
    <w:rsid w:val="00BA1A0D"/>
    <w:rsid w:val="00BA31EC"/>
    <w:rsid w:val="00BA32E3"/>
    <w:rsid w:val="00BA3B9D"/>
    <w:rsid w:val="00BA4E42"/>
    <w:rsid w:val="00BA567D"/>
    <w:rsid w:val="00BA5938"/>
    <w:rsid w:val="00BA7487"/>
    <w:rsid w:val="00BA792F"/>
    <w:rsid w:val="00BA7DCF"/>
    <w:rsid w:val="00BB0DE7"/>
    <w:rsid w:val="00BB1C2D"/>
    <w:rsid w:val="00BB2757"/>
    <w:rsid w:val="00BB33C4"/>
    <w:rsid w:val="00BB4A4B"/>
    <w:rsid w:val="00BB6F79"/>
    <w:rsid w:val="00BB70B9"/>
    <w:rsid w:val="00BB759C"/>
    <w:rsid w:val="00BC1656"/>
    <w:rsid w:val="00BC2CD0"/>
    <w:rsid w:val="00BC3555"/>
    <w:rsid w:val="00BC3D24"/>
    <w:rsid w:val="00BC4920"/>
    <w:rsid w:val="00BC6679"/>
    <w:rsid w:val="00BC66F7"/>
    <w:rsid w:val="00BC70CB"/>
    <w:rsid w:val="00BC7678"/>
    <w:rsid w:val="00BC7853"/>
    <w:rsid w:val="00BC7EDD"/>
    <w:rsid w:val="00BD06A1"/>
    <w:rsid w:val="00BD0B77"/>
    <w:rsid w:val="00BD0CDA"/>
    <w:rsid w:val="00BD0D42"/>
    <w:rsid w:val="00BD0F01"/>
    <w:rsid w:val="00BD1F33"/>
    <w:rsid w:val="00BD1FA6"/>
    <w:rsid w:val="00BD2A38"/>
    <w:rsid w:val="00BD2A54"/>
    <w:rsid w:val="00BD306E"/>
    <w:rsid w:val="00BD425A"/>
    <w:rsid w:val="00BD4397"/>
    <w:rsid w:val="00BD527B"/>
    <w:rsid w:val="00BD55F0"/>
    <w:rsid w:val="00BD58FF"/>
    <w:rsid w:val="00BD64A6"/>
    <w:rsid w:val="00BD666E"/>
    <w:rsid w:val="00BD7430"/>
    <w:rsid w:val="00BD751B"/>
    <w:rsid w:val="00BE0FEB"/>
    <w:rsid w:val="00BE1C84"/>
    <w:rsid w:val="00BE1CB9"/>
    <w:rsid w:val="00BE2546"/>
    <w:rsid w:val="00BE2BE8"/>
    <w:rsid w:val="00BE313C"/>
    <w:rsid w:val="00BE4A60"/>
    <w:rsid w:val="00BE4CF0"/>
    <w:rsid w:val="00BE5894"/>
    <w:rsid w:val="00BE58E5"/>
    <w:rsid w:val="00BE6A65"/>
    <w:rsid w:val="00BE79A6"/>
    <w:rsid w:val="00BF0123"/>
    <w:rsid w:val="00BF0BDA"/>
    <w:rsid w:val="00BF0F76"/>
    <w:rsid w:val="00BF18B2"/>
    <w:rsid w:val="00BF2AD3"/>
    <w:rsid w:val="00BF367C"/>
    <w:rsid w:val="00BF4211"/>
    <w:rsid w:val="00BF4421"/>
    <w:rsid w:val="00BF456E"/>
    <w:rsid w:val="00BF4E82"/>
    <w:rsid w:val="00BF54A8"/>
    <w:rsid w:val="00BF6413"/>
    <w:rsid w:val="00C00571"/>
    <w:rsid w:val="00C008AD"/>
    <w:rsid w:val="00C03A07"/>
    <w:rsid w:val="00C03A64"/>
    <w:rsid w:val="00C04F0D"/>
    <w:rsid w:val="00C0531E"/>
    <w:rsid w:val="00C053B4"/>
    <w:rsid w:val="00C0614B"/>
    <w:rsid w:val="00C064DE"/>
    <w:rsid w:val="00C076B1"/>
    <w:rsid w:val="00C07D51"/>
    <w:rsid w:val="00C12146"/>
    <w:rsid w:val="00C1276E"/>
    <w:rsid w:val="00C12B25"/>
    <w:rsid w:val="00C12B51"/>
    <w:rsid w:val="00C13105"/>
    <w:rsid w:val="00C13314"/>
    <w:rsid w:val="00C13A04"/>
    <w:rsid w:val="00C13F09"/>
    <w:rsid w:val="00C164F2"/>
    <w:rsid w:val="00C16D2D"/>
    <w:rsid w:val="00C173E0"/>
    <w:rsid w:val="00C17935"/>
    <w:rsid w:val="00C21B93"/>
    <w:rsid w:val="00C24650"/>
    <w:rsid w:val="00C261EE"/>
    <w:rsid w:val="00C276E9"/>
    <w:rsid w:val="00C27992"/>
    <w:rsid w:val="00C30CAF"/>
    <w:rsid w:val="00C3101C"/>
    <w:rsid w:val="00C316E9"/>
    <w:rsid w:val="00C31A06"/>
    <w:rsid w:val="00C32DF5"/>
    <w:rsid w:val="00C33079"/>
    <w:rsid w:val="00C34103"/>
    <w:rsid w:val="00C34272"/>
    <w:rsid w:val="00C347BA"/>
    <w:rsid w:val="00C34E16"/>
    <w:rsid w:val="00C35475"/>
    <w:rsid w:val="00C3564A"/>
    <w:rsid w:val="00C36E7F"/>
    <w:rsid w:val="00C375C6"/>
    <w:rsid w:val="00C377E7"/>
    <w:rsid w:val="00C37B4F"/>
    <w:rsid w:val="00C4054A"/>
    <w:rsid w:val="00C40630"/>
    <w:rsid w:val="00C42DC8"/>
    <w:rsid w:val="00C43124"/>
    <w:rsid w:val="00C44001"/>
    <w:rsid w:val="00C443BB"/>
    <w:rsid w:val="00C44E98"/>
    <w:rsid w:val="00C47496"/>
    <w:rsid w:val="00C477AE"/>
    <w:rsid w:val="00C47C47"/>
    <w:rsid w:val="00C507A2"/>
    <w:rsid w:val="00C50C9F"/>
    <w:rsid w:val="00C51B16"/>
    <w:rsid w:val="00C55F66"/>
    <w:rsid w:val="00C56412"/>
    <w:rsid w:val="00C56DE4"/>
    <w:rsid w:val="00C60A64"/>
    <w:rsid w:val="00C60A6E"/>
    <w:rsid w:val="00C60FC6"/>
    <w:rsid w:val="00C6267E"/>
    <w:rsid w:val="00C62DED"/>
    <w:rsid w:val="00C63707"/>
    <w:rsid w:val="00C64167"/>
    <w:rsid w:val="00C653B3"/>
    <w:rsid w:val="00C6585C"/>
    <w:rsid w:val="00C65A7C"/>
    <w:rsid w:val="00C65D12"/>
    <w:rsid w:val="00C663CC"/>
    <w:rsid w:val="00C71277"/>
    <w:rsid w:val="00C71582"/>
    <w:rsid w:val="00C719BF"/>
    <w:rsid w:val="00C73EEA"/>
    <w:rsid w:val="00C73EEB"/>
    <w:rsid w:val="00C74173"/>
    <w:rsid w:val="00C74737"/>
    <w:rsid w:val="00C74C23"/>
    <w:rsid w:val="00C7549E"/>
    <w:rsid w:val="00C75DE3"/>
    <w:rsid w:val="00C764C2"/>
    <w:rsid w:val="00C76BAE"/>
    <w:rsid w:val="00C76F7B"/>
    <w:rsid w:val="00C77AEB"/>
    <w:rsid w:val="00C77B8F"/>
    <w:rsid w:val="00C77D10"/>
    <w:rsid w:val="00C80DB6"/>
    <w:rsid w:val="00C80DFF"/>
    <w:rsid w:val="00C81C50"/>
    <w:rsid w:val="00C81F55"/>
    <w:rsid w:val="00C828F1"/>
    <w:rsid w:val="00C82F1C"/>
    <w:rsid w:val="00C83A13"/>
    <w:rsid w:val="00C85A0E"/>
    <w:rsid w:val="00C85F5D"/>
    <w:rsid w:val="00C861DA"/>
    <w:rsid w:val="00C875BA"/>
    <w:rsid w:val="00C87A3D"/>
    <w:rsid w:val="00C905CB"/>
    <w:rsid w:val="00C9068C"/>
    <w:rsid w:val="00C90850"/>
    <w:rsid w:val="00C90F90"/>
    <w:rsid w:val="00C914BF"/>
    <w:rsid w:val="00C927F3"/>
    <w:rsid w:val="00C92967"/>
    <w:rsid w:val="00C92D56"/>
    <w:rsid w:val="00C93240"/>
    <w:rsid w:val="00C93330"/>
    <w:rsid w:val="00C94190"/>
    <w:rsid w:val="00C947CC"/>
    <w:rsid w:val="00C960AF"/>
    <w:rsid w:val="00C96519"/>
    <w:rsid w:val="00C9676E"/>
    <w:rsid w:val="00C96ABB"/>
    <w:rsid w:val="00C96F6D"/>
    <w:rsid w:val="00C9776E"/>
    <w:rsid w:val="00CA0EB8"/>
    <w:rsid w:val="00CA332F"/>
    <w:rsid w:val="00CA36C6"/>
    <w:rsid w:val="00CA38C8"/>
    <w:rsid w:val="00CA3D0C"/>
    <w:rsid w:val="00CA46A9"/>
    <w:rsid w:val="00CA497D"/>
    <w:rsid w:val="00CA5416"/>
    <w:rsid w:val="00CA5F20"/>
    <w:rsid w:val="00CA60BD"/>
    <w:rsid w:val="00CA654B"/>
    <w:rsid w:val="00CA65D1"/>
    <w:rsid w:val="00CA7EC8"/>
    <w:rsid w:val="00CB06FA"/>
    <w:rsid w:val="00CB30D0"/>
    <w:rsid w:val="00CB4248"/>
    <w:rsid w:val="00CB4597"/>
    <w:rsid w:val="00CB4DBC"/>
    <w:rsid w:val="00CB58D6"/>
    <w:rsid w:val="00CB5EE9"/>
    <w:rsid w:val="00CB67B1"/>
    <w:rsid w:val="00CB6C4E"/>
    <w:rsid w:val="00CB796A"/>
    <w:rsid w:val="00CC0046"/>
    <w:rsid w:val="00CC123C"/>
    <w:rsid w:val="00CC167D"/>
    <w:rsid w:val="00CC1853"/>
    <w:rsid w:val="00CC1871"/>
    <w:rsid w:val="00CC40E8"/>
    <w:rsid w:val="00CC4763"/>
    <w:rsid w:val="00CC4FBD"/>
    <w:rsid w:val="00CC514A"/>
    <w:rsid w:val="00CC52FE"/>
    <w:rsid w:val="00CC57D3"/>
    <w:rsid w:val="00CC5E0A"/>
    <w:rsid w:val="00CC5F00"/>
    <w:rsid w:val="00CC61DC"/>
    <w:rsid w:val="00CC6E62"/>
    <w:rsid w:val="00CC7DA0"/>
    <w:rsid w:val="00CD00BF"/>
    <w:rsid w:val="00CD04AE"/>
    <w:rsid w:val="00CD13FD"/>
    <w:rsid w:val="00CD3C0C"/>
    <w:rsid w:val="00CD43BD"/>
    <w:rsid w:val="00CD4BE7"/>
    <w:rsid w:val="00CD4C7B"/>
    <w:rsid w:val="00CD530B"/>
    <w:rsid w:val="00CD571C"/>
    <w:rsid w:val="00CD5C8A"/>
    <w:rsid w:val="00CD5E54"/>
    <w:rsid w:val="00CD604E"/>
    <w:rsid w:val="00CD6CB1"/>
    <w:rsid w:val="00CD6E91"/>
    <w:rsid w:val="00CD7888"/>
    <w:rsid w:val="00CD7EBF"/>
    <w:rsid w:val="00CE02D4"/>
    <w:rsid w:val="00CE0924"/>
    <w:rsid w:val="00CE09BC"/>
    <w:rsid w:val="00CE106E"/>
    <w:rsid w:val="00CE10ED"/>
    <w:rsid w:val="00CE159E"/>
    <w:rsid w:val="00CE16A2"/>
    <w:rsid w:val="00CE181F"/>
    <w:rsid w:val="00CE1EDC"/>
    <w:rsid w:val="00CE27A4"/>
    <w:rsid w:val="00CE2818"/>
    <w:rsid w:val="00CE2895"/>
    <w:rsid w:val="00CE39DD"/>
    <w:rsid w:val="00CE3C1A"/>
    <w:rsid w:val="00CE49B2"/>
    <w:rsid w:val="00CE5AA2"/>
    <w:rsid w:val="00CE6979"/>
    <w:rsid w:val="00CE6B38"/>
    <w:rsid w:val="00CE6CA2"/>
    <w:rsid w:val="00CF04A8"/>
    <w:rsid w:val="00CF07FE"/>
    <w:rsid w:val="00CF14F1"/>
    <w:rsid w:val="00CF18BD"/>
    <w:rsid w:val="00CF1917"/>
    <w:rsid w:val="00CF1E1E"/>
    <w:rsid w:val="00CF239C"/>
    <w:rsid w:val="00CF3558"/>
    <w:rsid w:val="00CF3C7F"/>
    <w:rsid w:val="00CF3EFD"/>
    <w:rsid w:val="00CF4CB6"/>
    <w:rsid w:val="00CF4F3E"/>
    <w:rsid w:val="00CF518E"/>
    <w:rsid w:val="00CF55C4"/>
    <w:rsid w:val="00CF6607"/>
    <w:rsid w:val="00CF76D2"/>
    <w:rsid w:val="00CF7E26"/>
    <w:rsid w:val="00D00167"/>
    <w:rsid w:val="00D00EF8"/>
    <w:rsid w:val="00D01157"/>
    <w:rsid w:val="00D01274"/>
    <w:rsid w:val="00D033D0"/>
    <w:rsid w:val="00D039D4"/>
    <w:rsid w:val="00D03ED4"/>
    <w:rsid w:val="00D07386"/>
    <w:rsid w:val="00D0770C"/>
    <w:rsid w:val="00D07C42"/>
    <w:rsid w:val="00D07CB3"/>
    <w:rsid w:val="00D07E85"/>
    <w:rsid w:val="00D10724"/>
    <w:rsid w:val="00D11650"/>
    <w:rsid w:val="00D1171A"/>
    <w:rsid w:val="00D12009"/>
    <w:rsid w:val="00D1211B"/>
    <w:rsid w:val="00D12B98"/>
    <w:rsid w:val="00D144BD"/>
    <w:rsid w:val="00D168E2"/>
    <w:rsid w:val="00D16960"/>
    <w:rsid w:val="00D16F66"/>
    <w:rsid w:val="00D17500"/>
    <w:rsid w:val="00D214FD"/>
    <w:rsid w:val="00D217E5"/>
    <w:rsid w:val="00D22870"/>
    <w:rsid w:val="00D2350C"/>
    <w:rsid w:val="00D25F3D"/>
    <w:rsid w:val="00D2759B"/>
    <w:rsid w:val="00D27CB9"/>
    <w:rsid w:val="00D27DBF"/>
    <w:rsid w:val="00D27FA8"/>
    <w:rsid w:val="00D302E8"/>
    <w:rsid w:val="00D31A1B"/>
    <w:rsid w:val="00D32360"/>
    <w:rsid w:val="00D32ECA"/>
    <w:rsid w:val="00D32F3E"/>
    <w:rsid w:val="00D3332A"/>
    <w:rsid w:val="00D333EF"/>
    <w:rsid w:val="00D33A0B"/>
    <w:rsid w:val="00D33BE3"/>
    <w:rsid w:val="00D343E5"/>
    <w:rsid w:val="00D3504D"/>
    <w:rsid w:val="00D36188"/>
    <w:rsid w:val="00D36226"/>
    <w:rsid w:val="00D36584"/>
    <w:rsid w:val="00D372D5"/>
    <w:rsid w:val="00D37653"/>
    <w:rsid w:val="00D3765C"/>
    <w:rsid w:val="00D3792D"/>
    <w:rsid w:val="00D40334"/>
    <w:rsid w:val="00D423FB"/>
    <w:rsid w:val="00D42A93"/>
    <w:rsid w:val="00D42B24"/>
    <w:rsid w:val="00D43EE3"/>
    <w:rsid w:val="00D44700"/>
    <w:rsid w:val="00D45072"/>
    <w:rsid w:val="00D4521F"/>
    <w:rsid w:val="00D465DC"/>
    <w:rsid w:val="00D46847"/>
    <w:rsid w:val="00D46A95"/>
    <w:rsid w:val="00D46BF3"/>
    <w:rsid w:val="00D46C5B"/>
    <w:rsid w:val="00D46F0E"/>
    <w:rsid w:val="00D47BBA"/>
    <w:rsid w:val="00D5004B"/>
    <w:rsid w:val="00D5096F"/>
    <w:rsid w:val="00D518C5"/>
    <w:rsid w:val="00D518D7"/>
    <w:rsid w:val="00D51B8F"/>
    <w:rsid w:val="00D521F3"/>
    <w:rsid w:val="00D53525"/>
    <w:rsid w:val="00D53B84"/>
    <w:rsid w:val="00D544F2"/>
    <w:rsid w:val="00D55E47"/>
    <w:rsid w:val="00D5607D"/>
    <w:rsid w:val="00D57D09"/>
    <w:rsid w:val="00D60068"/>
    <w:rsid w:val="00D61C6D"/>
    <w:rsid w:val="00D61E98"/>
    <w:rsid w:val="00D62E19"/>
    <w:rsid w:val="00D64587"/>
    <w:rsid w:val="00D645BB"/>
    <w:rsid w:val="00D64B65"/>
    <w:rsid w:val="00D653EC"/>
    <w:rsid w:val="00D65ACA"/>
    <w:rsid w:val="00D6664C"/>
    <w:rsid w:val="00D67CB2"/>
    <w:rsid w:val="00D67CD1"/>
    <w:rsid w:val="00D700C2"/>
    <w:rsid w:val="00D70266"/>
    <w:rsid w:val="00D70C17"/>
    <w:rsid w:val="00D71217"/>
    <w:rsid w:val="00D719E1"/>
    <w:rsid w:val="00D71DE2"/>
    <w:rsid w:val="00D71FA5"/>
    <w:rsid w:val="00D72FB7"/>
    <w:rsid w:val="00D738D1"/>
    <w:rsid w:val="00D738D6"/>
    <w:rsid w:val="00D73F92"/>
    <w:rsid w:val="00D742C8"/>
    <w:rsid w:val="00D74F7A"/>
    <w:rsid w:val="00D75013"/>
    <w:rsid w:val="00D75C28"/>
    <w:rsid w:val="00D765B9"/>
    <w:rsid w:val="00D77282"/>
    <w:rsid w:val="00D7798D"/>
    <w:rsid w:val="00D77D13"/>
    <w:rsid w:val="00D77D3D"/>
    <w:rsid w:val="00D80210"/>
    <w:rsid w:val="00D80788"/>
    <w:rsid w:val="00D80795"/>
    <w:rsid w:val="00D80A1C"/>
    <w:rsid w:val="00D81173"/>
    <w:rsid w:val="00D81DDD"/>
    <w:rsid w:val="00D81F2B"/>
    <w:rsid w:val="00D82185"/>
    <w:rsid w:val="00D82DC4"/>
    <w:rsid w:val="00D82EE6"/>
    <w:rsid w:val="00D83E45"/>
    <w:rsid w:val="00D83FC9"/>
    <w:rsid w:val="00D84A1C"/>
    <w:rsid w:val="00D84D3A"/>
    <w:rsid w:val="00D85153"/>
    <w:rsid w:val="00D854BE"/>
    <w:rsid w:val="00D85B7B"/>
    <w:rsid w:val="00D87E00"/>
    <w:rsid w:val="00D87E24"/>
    <w:rsid w:val="00D909EB"/>
    <w:rsid w:val="00D91311"/>
    <w:rsid w:val="00D9134D"/>
    <w:rsid w:val="00D91C8B"/>
    <w:rsid w:val="00D91F79"/>
    <w:rsid w:val="00D92AA6"/>
    <w:rsid w:val="00D9509F"/>
    <w:rsid w:val="00D96B96"/>
    <w:rsid w:val="00D96D11"/>
    <w:rsid w:val="00D96FBF"/>
    <w:rsid w:val="00D97ED9"/>
    <w:rsid w:val="00DA0D9E"/>
    <w:rsid w:val="00DA19F8"/>
    <w:rsid w:val="00DA2DBC"/>
    <w:rsid w:val="00DA5D90"/>
    <w:rsid w:val="00DA6A26"/>
    <w:rsid w:val="00DA731A"/>
    <w:rsid w:val="00DA7A03"/>
    <w:rsid w:val="00DA7F5D"/>
    <w:rsid w:val="00DB041B"/>
    <w:rsid w:val="00DB0DB8"/>
    <w:rsid w:val="00DB1818"/>
    <w:rsid w:val="00DB1AAF"/>
    <w:rsid w:val="00DB1F3D"/>
    <w:rsid w:val="00DB213D"/>
    <w:rsid w:val="00DB3450"/>
    <w:rsid w:val="00DB3861"/>
    <w:rsid w:val="00DB4621"/>
    <w:rsid w:val="00DB4647"/>
    <w:rsid w:val="00DB4C6D"/>
    <w:rsid w:val="00DB5BEA"/>
    <w:rsid w:val="00DB5C73"/>
    <w:rsid w:val="00DB5E3D"/>
    <w:rsid w:val="00DB60F2"/>
    <w:rsid w:val="00DB6162"/>
    <w:rsid w:val="00DB61E9"/>
    <w:rsid w:val="00DC0349"/>
    <w:rsid w:val="00DC0B7A"/>
    <w:rsid w:val="00DC23B2"/>
    <w:rsid w:val="00DC2636"/>
    <w:rsid w:val="00DC2CA6"/>
    <w:rsid w:val="00DC309B"/>
    <w:rsid w:val="00DC4486"/>
    <w:rsid w:val="00DC45F3"/>
    <w:rsid w:val="00DC4DA2"/>
    <w:rsid w:val="00DC4E6F"/>
    <w:rsid w:val="00DC5825"/>
    <w:rsid w:val="00DC5D02"/>
    <w:rsid w:val="00DC5EBB"/>
    <w:rsid w:val="00DC6B5E"/>
    <w:rsid w:val="00DC6CFE"/>
    <w:rsid w:val="00DC7055"/>
    <w:rsid w:val="00DC71A7"/>
    <w:rsid w:val="00DC7851"/>
    <w:rsid w:val="00DD0B74"/>
    <w:rsid w:val="00DD0DBB"/>
    <w:rsid w:val="00DD152F"/>
    <w:rsid w:val="00DD18F2"/>
    <w:rsid w:val="00DD1DEC"/>
    <w:rsid w:val="00DD2211"/>
    <w:rsid w:val="00DD2914"/>
    <w:rsid w:val="00DD2DF0"/>
    <w:rsid w:val="00DD307A"/>
    <w:rsid w:val="00DD3166"/>
    <w:rsid w:val="00DD3779"/>
    <w:rsid w:val="00DD574B"/>
    <w:rsid w:val="00DD6022"/>
    <w:rsid w:val="00DD6F4D"/>
    <w:rsid w:val="00DD7DD2"/>
    <w:rsid w:val="00DE0AB4"/>
    <w:rsid w:val="00DE1830"/>
    <w:rsid w:val="00DE1A7F"/>
    <w:rsid w:val="00DE34C2"/>
    <w:rsid w:val="00DE35AF"/>
    <w:rsid w:val="00DE3B42"/>
    <w:rsid w:val="00DE4D7A"/>
    <w:rsid w:val="00DE4E72"/>
    <w:rsid w:val="00DE5122"/>
    <w:rsid w:val="00DE53F3"/>
    <w:rsid w:val="00DE6D40"/>
    <w:rsid w:val="00DE71D8"/>
    <w:rsid w:val="00DF05B6"/>
    <w:rsid w:val="00DF2429"/>
    <w:rsid w:val="00DF2E49"/>
    <w:rsid w:val="00DF3300"/>
    <w:rsid w:val="00DF39F6"/>
    <w:rsid w:val="00DF4243"/>
    <w:rsid w:val="00DF4B1F"/>
    <w:rsid w:val="00DF5546"/>
    <w:rsid w:val="00DF7EFE"/>
    <w:rsid w:val="00E00AB6"/>
    <w:rsid w:val="00E00F1F"/>
    <w:rsid w:val="00E03C30"/>
    <w:rsid w:val="00E0431F"/>
    <w:rsid w:val="00E0579B"/>
    <w:rsid w:val="00E05DA9"/>
    <w:rsid w:val="00E05E63"/>
    <w:rsid w:val="00E066A2"/>
    <w:rsid w:val="00E075DC"/>
    <w:rsid w:val="00E12630"/>
    <w:rsid w:val="00E165E1"/>
    <w:rsid w:val="00E16FDD"/>
    <w:rsid w:val="00E17A66"/>
    <w:rsid w:val="00E21C13"/>
    <w:rsid w:val="00E24FF8"/>
    <w:rsid w:val="00E255FF"/>
    <w:rsid w:val="00E27B75"/>
    <w:rsid w:val="00E3045C"/>
    <w:rsid w:val="00E3096F"/>
    <w:rsid w:val="00E31155"/>
    <w:rsid w:val="00E323A4"/>
    <w:rsid w:val="00E33359"/>
    <w:rsid w:val="00E341B3"/>
    <w:rsid w:val="00E40433"/>
    <w:rsid w:val="00E41C1C"/>
    <w:rsid w:val="00E4241E"/>
    <w:rsid w:val="00E44382"/>
    <w:rsid w:val="00E449B4"/>
    <w:rsid w:val="00E45C45"/>
    <w:rsid w:val="00E46F44"/>
    <w:rsid w:val="00E471CF"/>
    <w:rsid w:val="00E47B23"/>
    <w:rsid w:val="00E5003D"/>
    <w:rsid w:val="00E509BC"/>
    <w:rsid w:val="00E52443"/>
    <w:rsid w:val="00E52BF4"/>
    <w:rsid w:val="00E5420B"/>
    <w:rsid w:val="00E55AFE"/>
    <w:rsid w:val="00E563D2"/>
    <w:rsid w:val="00E566E0"/>
    <w:rsid w:val="00E56EDD"/>
    <w:rsid w:val="00E5733D"/>
    <w:rsid w:val="00E577BE"/>
    <w:rsid w:val="00E601DB"/>
    <w:rsid w:val="00E60BB9"/>
    <w:rsid w:val="00E61600"/>
    <w:rsid w:val="00E617D7"/>
    <w:rsid w:val="00E618B1"/>
    <w:rsid w:val="00E61EBB"/>
    <w:rsid w:val="00E62835"/>
    <w:rsid w:val="00E62D49"/>
    <w:rsid w:val="00E63391"/>
    <w:rsid w:val="00E63AA5"/>
    <w:rsid w:val="00E65432"/>
    <w:rsid w:val="00E662FC"/>
    <w:rsid w:val="00E66D29"/>
    <w:rsid w:val="00E66DF1"/>
    <w:rsid w:val="00E66E40"/>
    <w:rsid w:val="00E70307"/>
    <w:rsid w:val="00E70D7B"/>
    <w:rsid w:val="00E733FF"/>
    <w:rsid w:val="00E73D7E"/>
    <w:rsid w:val="00E73FED"/>
    <w:rsid w:val="00E760C6"/>
    <w:rsid w:val="00E76DFA"/>
    <w:rsid w:val="00E775F9"/>
    <w:rsid w:val="00E77645"/>
    <w:rsid w:val="00E80A44"/>
    <w:rsid w:val="00E81CC5"/>
    <w:rsid w:val="00E83697"/>
    <w:rsid w:val="00E84D7D"/>
    <w:rsid w:val="00E85A89"/>
    <w:rsid w:val="00E864AA"/>
    <w:rsid w:val="00E86998"/>
    <w:rsid w:val="00E87CFC"/>
    <w:rsid w:val="00E903E6"/>
    <w:rsid w:val="00E9152B"/>
    <w:rsid w:val="00E919FD"/>
    <w:rsid w:val="00E925B6"/>
    <w:rsid w:val="00E9327E"/>
    <w:rsid w:val="00E93519"/>
    <w:rsid w:val="00E94D04"/>
    <w:rsid w:val="00E95756"/>
    <w:rsid w:val="00E9619C"/>
    <w:rsid w:val="00E961CB"/>
    <w:rsid w:val="00E96290"/>
    <w:rsid w:val="00E968C1"/>
    <w:rsid w:val="00E97017"/>
    <w:rsid w:val="00E9779F"/>
    <w:rsid w:val="00E97CEF"/>
    <w:rsid w:val="00EA01B9"/>
    <w:rsid w:val="00EA0DAA"/>
    <w:rsid w:val="00EA14A1"/>
    <w:rsid w:val="00EA1696"/>
    <w:rsid w:val="00EA1877"/>
    <w:rsid w:val="00EA223F"/>
    <w:rsid w:val="00EA24BB"/>
    <w:rsid w:val="00EA274E"/>
    <w:rsid w:val="00EA306C"/>
    <w:rsid w:val="00EA47F6"/>
    <w:rsid w:val="00EA53B2"/>
    <w:rsid w:val="00EA546E"/>
    <w:rsid w:val="00EA7411"/>
    <w:rsid w:val="00EB0011"/>
    <w:rsid w:val="00EB1DCA"/>
    <w:rsid w:val="00EB256B"/>
    <w:rsid w:val="00EB3070"/>
    <w:rsid w:val="00EB36A5"/>
    <w:rsid w:val="00EB52C0"/>
    <w:rsid w:val="00EB5BED"/>
    <w:rsid w:val="00EB685E"/>
    <w:rsid w:val="00EC0332"/>
    <w:rsid w:val="00EC20E3"/>
    <w:rsid w:val="00EC2939"/>
    <w:rsid w:val="00EC3069"/>
    <w:rsid w:val="00EC348B"/>
    <w:rsid w:val="00EC421D"/>
    <w:rsid w:val="00EC4A25"/>
    <w:rsid w:val="00EC5084"/>
    <w:rsid w:val="00EC7851"/>
    <w:rsid w:val="00ED00D5"/>
    <w:rsid w:val="00ED1047"/>
    <w:rsid w:val="00ED1AFD"/>
    <w:rsid w:val="00ED21F4"/>
    <w:rsid w:val="00ED27A9"/>
    <w:rsid w:val="00ED2C73"/>
    <w:rsid w:val="00ED32D4"/>
    <w:rsid w:val="00ED4B1A"/>
    <w:rsid w:val="00ED4FBA"/>
    <w:rsid w:val="00ED5F15"/>
    <w:rsid w:val="00ED607E"/>
    <w:rsid w:val="00ED726B"/>
    <w:rsid w:val="00ED75A9"/>
    <w:rsid w:val="00ED7F77"/>
    <w:rsid w:val="00EE0A54"/>
    <w:rsid w:val="00EE0BBE"/>
    <w:rsid w:val="00EE2B6F"/>
    <w:rsid w:val="00EE2F99"/>
    <w:rsid w:val="00EE3FDF"/>
    <w:rsid w:val="00EE40D6"/>
    <w:rsid w:val="00EE43D4"/>
    <w:rsid w:val="00EE5DDF"/>
    <w:rsid w:val="00EE797F"/>
    <w:rsid w:val="00EF0410"/>
    <w:rsid w:val="00EF0D2A"/>
    <w:rsid w:val="00EF386A"/>
    <w:rsid w:val="00EF42C9"/>
    <w:rsid w:val="00EF58EA"/>
    <w:rsid w:val="00EF5EAE"/>
    <w:rsid w:val="00EF69B1"/>
    <w:rsid w:val="00EF73CE"/>
    <w:rsid w:val="00EF74F7"/>
    <w:rsid w:val="00EF7545"/>
    <w:rsid w:val="00EF75F7"/>
    <w:rsid w:val="00EF7BB6"/>
    <w:rsid w:val="00F0059F"/>
    <w:rsid w:val="00F01889"/>
    <w:rsid w:val="00F025A2"/>
    <w:rsid w:val="00F02D47"/>
    <w:rsid w:val="00F02DD8"/>
    <w:rsid w:val="00F03FD4"/>
    <w:rsid w:val="00F040DC"/>
    <w:rsid w:val="00F04685"/>
    <w:rsid w:val="00F06034"/>
    <w:rsid w:val="00F06FAE"/>
    <w:rsid w:val="00F07388"/>
    <w:rsid w:val="00F07869"/>
    <w:rsid w:val="00F10052"/>
    <w:rsid w:val="00F1011A"/>
    <w:rsid w:val="00F12C4F"/>
    <w:rsid w:val="00F13C89"/>
    <w:rsid w:val="00F14CA7"/>
    <w:rsid w:val="00F14F97"/>
    <w:rsid w:val="00F15B22"/>
    <w:rsid w:val="00F160E0"/>
    <w:rsid w:val="00F1688B"/>
    <w:rsid w:val="00F16B07"/>
    <w:rsid w:val="00F2026E"/>
    <w:rsid w:val="00F20401"/>
    <w:rsid w:val="00F2209C"/>
    <w:rsid w:val="00F2210A"/>
    <w:rsid w:val="00F241D8"/>
    <w:rsid w:val="00F25DDA"/>
    <w:rsid w:val="00F26BF7"/>
    <w:rsid w:val="00F273DD"/>
    <w:rsid w:val="00F30999"/>
    <w:rsid w:val="00F30B2A"/>
    <w:rsid w:val="00F3126D"/>
    <w:rsid w:val="00F31A67"/>
    <w:rsid w:val="00F31AF6"/>
    <w:rsid w:val="00F31FE4"/>
    <w:rsid w:val="00F34874"/>
    <w:rsid w:val="00F348AA"/>
    <w:rsid w:val="00F36100"/>
    <w:rsid w:val="00F36FC9"/>
    <w:rsid w:val="00F37019"/>
    <w:rsid w:val="00F373B2"/>
    <w:rsid w:val="00F37743"/>
    <w:rsid w:val="00F37E10"/>
    <w:rsid w:val="00F4097B"/>
    <w:rsid w:val="00F425EC"/>
    <w:rsid w:val="00F42BF4"/>
    <w:rsid w:val="00F43B82"/>
    <w:rsid w:val="00F4403C"/>
    <w:rsid w:val="00F44DE2"/>
    <w:rsid w:val="00F45300"/>
    <w:rsid w:val="00F45B06"/>
    <w:rsid w:val="00F46189"/>
    <w:rsid w:val="00F461D8"/>
    <w:rsid w:val="00F466E7"/>
    <w:rsid w:val="00F47B08"/>
    <w:rsid w:val="00F509F6"/>
    <w:rsid w:val="00F5198C"/>
    <w:rsid w:val="00F51BDC"/>
    <w:rsid w:val="00F51E62"/>
    <w:rsid w:val="00F51F21"/>
    <w:rsid w:val="00F541B3"/>
    <w:rsid w:val="00F54A3D"/>
    <w:rsid w:val="00F54CB0"/>
    <w:rsid w:val="00F55A56"/>
    <w:rsid w:val="00F55A8B"/>
    <w:rsid w:val="00F55D73"/>
    <w:rsid w:val="00F56832"/>
    <w:rsid w:val="00F57840"/>
    <w:rsid w:val="00F5792B"/>
    <w:rsid w:val="00F60258"/>
    <w:rsid w:val="00F613AE"/>
    <w:rsid w:val="00F62A06"/>
    <w:rsid w:val="00F63473"/>
    <w:rsid w:val="00F648B9"/>
    <w:rsid w:val="00F653B8"/>
    <w:rsid w:val="00F6554C"/>
    <w:rsid w:val="00F703A1"/>
    <w:rsid w:val="00F70BA9"/>
    <w:rsid w:val="00F71B89"/>
    <w:rsid w:val="00F71DDC"/>
    <w:rsid w:val="00F724CA"/>
    <w:rsid w:val="00F730EF"/>
    <w:rsid w:val="00F7353C"/>
    <w:rsid w:val="00F737A6"/>
    <w:rsid w:val="00F74716"/>
    <w:rsid w:val="00F75503"/>
    <w:rsid w:val="00F75ADA"/>
    <w:rsid w:val="00F75D79"/>
    <w:rsid w:val="00F75E1C"/>
    <w:rsid w:val="00F76663"/>
    <w:rsid w:val="00F767FB"/>
    <w:rsid w:val="00F76F8F"/>
    <w:rsid w:val="00F77602"/>
    <w:rsid w:val="00F77AD7"/>
    <w:rsid w:val="00F801F9"/>
    <w:rsid w:val="00F811DA"/>
    <w:rsid w:val="00F8157D"/>
    <w:rsid w:val="00F822E2"/>
    <w:rsid w:val="00F8304F"/>
    <w:rsid w:val="00F83218"/>
    <w:rsid w:val="00F8341D"/>
    <w:rsid w:val="00F839DF"/>
    <w:rsid w:val="00F86529"/>
    <w:rsid w:val="00F86F9A"/>
    <w:rsid w:val="00F9077B"/>
    <w:rsid w:val="00F907C0"/>
    <w:rsid w:val="00F917A9"/>
    <w:rsid w:val="00F92378"/>
    <w:rsid w:val="00F92843"/>
    <w:rsid w:val="00F932FE"/>
    <w:rsid w:val="00F93A15"/>
    <w:rsid w:val="00F93A79"/>
    <w:rsid w:val="00F9408D"/>
    <w:rsid w:val="00F941DF"/>
    <w:rsid w:val="00F94F4D"/>
    <w:rsid w:val="00F95754"/>
    <w:rsid w:val="00F959A5"/>
    <w:rsid w:val="00F964C1"/>
    <w:rsid w:val="00F96D5C"/>
    <w:rsid w:val="00F9787E"/>
    <w:rsid w:val="00F97C6E"/>
    <w:rsid w:val="00FA03D0"/>
    <w:rsid w:val="00FA04E7"/>
    <w:rsid w:val="00FA0893"/>
    <w:rsid w:val="00FA1266"/>
    <w:rsid w:val="00FA13F1"/>
    <w:rsid w:val="00FA15D6"/>
    <w:rsid w:val="00FA161E"/>
    <w:rsid w:val="00FA1783"/>
    <w:rsid w:val="00FA2537"/>
    <w:rsid w:val="00FA4574"/>
    <w:rsid w:val="00FA4B58"/>
    <w:rsid w:val="00FA5265"/>
    <w:rsid w:val="00FA65D3"/>
    <w:rsid w:val="00FA7285"/>
    <w:rsid w:val="00FA7D67"/>
    <w:rsid w:val="00FA7F0C"/>
    <w:rsid w:val="00FB075F"/>
    <w:rsid w:val="00FB0B69"/>
    <w:rsid w:val="00FB0DA7"/>
    <w:rsid w:val="00FB16E5"/>
    <w:rsid w:val="00FB241A"/>
    <w:rsid w:val="00FB25D8"/>
    <w:rsid w:val="00FB36FA"/>
    <w:rsid w:val="00FB3C71"/>
    <w:rsid w:val="00FB62DE"/>
    <w:rsid w:val="00FB724C"/>
    <w:rsid w:val="00FB7DAD"/>
    <w:rsid w:val="00FC0FC2"/>
    <w:rsid w:val="00FC1192"/>
    <w:rsid w:val="00FC11AB"/>
    <w:rsid w:val="00FC1EC5"/>
    <w:rsid w:val="00FC28B8"/>
    <w:rsid w:val="00FC3570"/>
    <w:rsid w:val="00FC3D10"/>
    <w:rsid w:val="00FC6034"/>
    <w:rsid w:val="00FC7453"/>
    <w:rsid w:val="00FD0B57"/>
    <w:rsid w:val="00FD0BF4"/>
    <w:rsid w:val="00FD10F7"/>
    <w:rsid w:val="00FD28FD"/>
    <w:rsid w:val="00FD360B"/>
    <w:rsid w:val="00FD3859"/>
    <w:rsid w:val="00FD3AA4"/>
    <w:rsid w:val="00FD433E"/>
    <w:rsid w:val="00FD66DA"/>
    <w:rsid w:val="00FD6E32"/>
    <w:rsid w:val="00FD6F92"/>
    <w:rsid w:val="00FD722D"/>
    <w:rsid w:val="00FD78D6"/>
    <w:rsid w:val="00FD7C27"/>
    <w:rsid w:val="00FE0F19"/>
    <w:rsid w:val="00FE0F2D"/>
    <w:rsid w:val="00FE251B"/>
    <w:rsid w:val="00FE345F"/>
    <w:rsid w:val="00FE3DD3"/>
    <w:rsid w:val="00FE4E46"/>
    <w:rsid w:val="00FE5B2F"/>
    <w:rsid w:val="00FE5F63"/>
    <w:rsid w:val="00FF1289"/>
    <w:rsid w:val="00FF1D75"/>
    <w:rsid w:val="00FF2BEF"/>
    <w:rsid w:val="00FF2C4C"/>
    <w:rsid w:val="00FF3E78"/>
    <w:rsid w:val="00FF48C6"/>
    <w:rsid w:val="00FF52C3"/>
    <w:rsid w:val="00FF5D59"/>
    <w:rsid w:val="00FF5FAB"/>
    <w:rsid w:val="00FF75C8"/>
    <w:rsid w:val="00FF7648"/>
    <w:rsid w:val="011A4102"/>
    <w:rsid w:val="01274C35"/>
    <w:rsid w:val="0205B1C8"/>
    <w:rsid w:val="022CF823"/>
    <w:rsid w:val="05008EC4"/>
    <w:rsid w:val="05B8A6B6"/>
    <w:rsid w:val="0679C656"/>
    <w:rsid w:val="087FCF10"/>
    <w:rsid w:val="08C8257E"/>
    <w:rsid w:val="0A530901"/>
    <w:rsid w:val="0EFD7C31"/>
    <w:rsid w:val="131CD330"/>
    <w:rsid w:val="142FC7FD"/>
    <w:rsid w:val="14CB6E3E"/>
    <w:rsid w:val="163CE900"/>
    <w:rsid w:val="1725CFEC"/>
    <w:rsid w:val="1787D371"/>
    <w:rsid w:val="1B33D443"/>
    <w:rsid w:val="1E41172C"/>
    <w:rsid w:val="1E8AFB55"/>
    <w:rsid w:val="1FA86CBF"/>
    <w:rsid w:val="222E9306"/>
    <w:rsid w:val="225A1B56"/>
    <w:rsid w:val="25B5F88A"/>
    <w:rsid w:val="25BADAA6"/>
    <w:rsid w:val="31ABA0FD"/>
    <w:rsid w:val="32EF5450"/>
    <w:rsid w:val="3764C587"/>
    <w:rsid w:val="39A75E54"/>
    <w:rsid w:val="3C0CCF1D"/>
    <w:rsid w:val="4089B1B1"/>
    <w:rsid w:val="40CB01E4"/>
    <w:rsid w:val="4497391B"/>
    <w:rsid w:val="45D92B1E"/>
    <w:rsid w:val="474AA83E"/>
    <w:rsid w:val="49B5A4CE"/>
    <w:rsid w:val="4ABDF87A"/>
    <w:rsid w:val="4D0A81E6"/>
    <w:rsid w:val="4E4B92F2"/>
    <w:rsid w:val="4FA3E6D5"/>
    <w:rsid w:val="4FFC527B"/>
    <w:rsid w:val="53A25D7C"/>
    <w:rsid w:val="559C375A"/>
    <w:rsid w:val="58DDB1F1"/>
    <w:rsid w:val="58E6C115"/>
    <w:rsid w:val="5C23E805"/>
    <w:rsid w:val="5CE99FE8"/>
    <w:rsid w:val="6198E585"/>
    <w:rsid w:val="61FB0580"/>
    <w:rsid w:val="66F17E44"/>
    <w:rsid w:val="67176DBE"/>
    <w:rsid w:val="68FAEC02"/>
    <w:rsid w:val="6E9DA8F7"/>
    <w:rsid w:val="7236E06E"/>
    <w:rsid w:val="733F7FF5"/>
    <w:rsid w:val="73B0DD31"/>
    <w:rsid w:val="74FD748E"/>
    <w:rsid w:val="75A06313"/>
    <w:rsid w:val="772C0928"/>
    <w:rsid w:val="79D77AEE"/>
    <w:rsid w:val="7BC9FC44"/>
    <w:rsid w:val="7CFD035F"/>
    <w:rsid w:val="7D466625"/>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3122F98B-CFEA-4CF7-A35D-37E9B23E62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uiPriority="99"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C947CC"/>
    <w:pPr>
      <w:spacing w:after="180"/>
    </w:pPr>
    <w:rPr>
      <w:lang w:eastAsia="en-US"/>
    </w:rPr>
  </w:style>
  <w:style w:type="paragraph" w:styleId="Heading1">
    <w:name w:val="heading 1"/>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6A6EB7"/>
    <w:pPr>
      <w:ind w:left="720"/>
      <w:contextualSpacing/>
    </w:pPr>
  </w:style>
  <w:style w:type="table" w:styleId="TableGrid">
    <w:name w:val="Table Grid"/>
    <w:basedOn w:val="TableNormal"/>
    <w:uiPriority w:val="59"/>
    <w:rsid w:val="006A2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qFormat/>
    <w:rsid w:val="00B92BDF"/>
    <w:rPr>
      <w:sz w:val="16"/>
      <w:szCs w:val="16"/>
    </w:rPr>
  </w:style>
  <w:style w:type="paragraph" w:styleId="CommentText">
    <w:name w:val="annotation text"/>
    <w:basedOn w:val="Normal"/>
    <w:link w:val="CommentTextChar"/>
    <w:uiPriority w:val="99"/>
    <w:qFormat/>
    <w:rsid w:val="00B92BDF"/>
  </w:style>
  <w:style w:type="character" w:customStyle="1" w:styleId="CommentTextChar">
    <w:name w:val="Comment Text Char"/>
    <w:basedOn w:val="DefaultParagraphFont"/>
    <w:link w:val="CommentText"/>
    <w:uiPriority w:val="99"/>
    <w:rsid w:val="00B92BDF"/>
    <w:rPr>
      <w:lang w:eastAsia="en-US"/>
    </w:rPr>
  </w:style>
  <w:style w:type="paragraph" w:styleId="CommentSubject">
    <w:name w:val="annotation subject"/>
    <w:basedOn w:val="CommentText"/>
    <w:next w:val="CommentText"/>
    <w:link w:val="CommentSubjectChar"/>
    <w:rsid w:val="00B92BDF"/>
    <w:rPr>
      <w:b/>
      <w:bCs/>
    </w:rPr>
  </w:style>
  <w:style w:type="character" w:customStyle="1" w:styleId="CommentSubjectChar">
    <w:name w:val="Comment Subject Char"/>
    <w:basedOn w:val="CommentTextChar"/>
    <w:link w:val="CommentSubject"/>
    <w:rsid w:val="00B92BDF"/>
    <w:rPr>
      <w:b/>
      <w:bCs/>
      <w:lang w:eastAsia="en-US"/>
    </w:rPr>
  </w:style>
  <w:style w:type="character" w:customStyle="1" w:styleId="Heading2Char">
    <w:name w:val="Heading 2 Char"/>
    <w:basedOn w:val="DefaultParagraphFont"/>
    <w:link w:val="Heading2"/>
    <w:rsid w:val="003D36A3"/>
    <w:rPr>
      <w:rFonts w:ascii="Arial" w:hAnsi="Arial"/>
      <w:sz w:val="32"/>
      <w:lang w:eastAsia="en-US"/>
    </w:rPr>
  </w:style>
  <w:style w:type="paragraph" w:styleId="NormalWeb">
    <w:name w:val="Normal (Web)"/>
    <w:basedOn w:val="Normal"/>
    <w:uiPriority w:val="99"/>
    <w:unhideWhenUsed/>
    <w:rsid w:val="00505B4A"/>
    <w:pPr>
      <w:spacing w:before="100" w:beforeAutospacing="1" w:after="100" w:afterAutospacing="1"/>
    </w:pPr>
    <w:rPr>
      <w:sz w:val="24"/>
      <w:szCs w:val="24"/>
      <w:lang w:val="en-US"/>
    </w:rPr>
  </w:style>
  <w:style w:type="paragraph" w:styleId="Revision">
    <w:name w:val="Revision"/>
    <w:hidden/>
    <w:uiPriority w:val="99"/>
    <w:semiHidden/>
    <w:rsid w:val="00A06F87"/>
    <w:rPr>
      <w:lang w:eastAsia="en-US"/>
    </w:rPr>
  </w:style>
  <w:style w:type="paragraph" w:styleId="BodyText">
    <w:name w:val="Body Text"/>
    <w:basedOn w:val="Normal"/>
    <w:link w:val="BodyTextChar"/>
    <w:rsid w:val="00A2382A"/>
    <w:pPr>
      <w:spacing w:after="120" w:line="259" w:lineRule="auto"/>
    </w:pPr>
    <w:rPr>
      <w:rFonts w:ascii="Arial" w:eastAsiaTheme="minorHAnsi" w:hAnsi="Arial" w:cstheme="minorBidi"/>
      <w:sz w:val="22"/>
      <w:szCs w:val="22"/>
    </w:rPr>
  </w:style>
  <w:style w:type="character" w:customStyle="1" w:styleId="BodyTextChar">
    <w:name w:val="Body Text Char"/>
    <w:basedOn w:val="DefaultParagraphFont"/>
    <w:link w:val="BodyText"/>
    <w:rsid w:val="00A2382A"/>
    <w:rPr>
      <w:rFonts w:ascii="Arial" w:eastAsiaTheme="minorHAnsi" w:hAnsi="Arial" w:cstheme="minorBidi"/>
      <w:sz w:val="22"/>
      <w:szCs w:val="22"/>
      <w:lang w:eastAsia="en-US"/>
    </w:rPr>
  </w:style>
  <w:style w:type="paragraph" w:styleId="Caption">
    <w:name w:val="caption"/>
    <w:basedOn w:val="Normal"/>
    <w:next w:val="Normal"/>
    <w:unhideWhenUsed/>
    <w:qFormat/>
    <w:rsid w:val="00AF18C2"/>
    <w:pPr>
      <w:spacing w:after="200"/>
    </w:pPr>
    <w:rPr>
      <w:i/>
      <w:iCs/>
      <w:color w:val="44546A" w:themeColor="text2"/>
      <w:sz w:val="18"/>
      <w:szCs w:val="18"/>
    </w:rPr>
  </w:style>
  <w:style w:type="character" w:customStyle="1" w:styleId="normaltextrun">
    <w:name w:val="normaltextrun"/>
    <w:basedOn w:val="DefaultParagraphFont"/>
    <w:rsid w:val="00EF42C9"/>
  </w:style>
  <w:style w:type="paragraph" w:customStyle="1" w:styleId="paragraph">
    <w:name w:val="paragraph"/>
    <w:basedOn w:val="Normal"/>
    <w:rsid w:val="00890780"/>
    <w:pPr>
      <w:spacing w:before="100" w:beforeAutospacing="1" w:after="100" w:afterAutospacing="1"/>
    </w:pPr>
    <w:rPr>
      <w:sz w:val="24"/>
      <w:szCs w:val="24"/>
      <w:lang w:val="fi-FI" w:eastAsia="fi-FI"/>
    </w:rPr>
  </w:style>
  <w:style w:type="character" w:customStyle="1" w:styleId="spellingerror">
    <w:name w:val="spellingerror"/>
    <w:basedOn w:val="DefaultParagraphFont"/>
    <w:rsid w:val="00890780"/>
  </w:style>
  <w:style w:type="character" w:customStyle="1" w:styleId="eop">
    <w:name w:val="eop"/>
    <w:basedOn w:val="DefaultParagraphFont"/>
    <w:rsid w:val="00890780"/>
  </w:style>
  <w:style w:type="paragraph" w:customStyle="1" w:styleId="Agreement">
    <w:name w:val="Agreement"/>
    <w:basedOn w:val="Normal"/>
    <w:next w:val="Normal"/>
    <w:uiPriority w:val="99"/>
    <w:qFormat/>
    <w:rsid w:val="00C81C50"/>
    <w:pPr>
      <w:numPr>
        <w:numId w:val="1"/>
      </w:numPr>
      <w:tabs>
        <w:tab w:val="num" w:pos="1980"/>
      </w:tabs>
      <w:spacing w:before="60" w:after="0"/>
      <w:ind w:left="1980"/>
    </w:pPr>
    <w:rPr>
      <w:rFonts w:ascii="Arial" w:eastAsia="MS Mincho" w:hAnsi="Arial"/>
      <w:b/>
      <w:szCs w:val="24"/>
      <w:lang w:eastAsia="en-GB"/>
    </w:rPr>
  </w:style>
  <w:style w:type="character" w:customStyle="1" w:styleId="TALCar">
    <w:name w:val="TAL Car"/>
    <w:link w:val="TAL"/>
    <w:qFormat/>
    <w:rsid w:val="0011087C"/>
    <w:rPr>
      <w:rFonts w:ascii="Arial" w:hAnsi="Arial"/>
      <w:sz w:val="18"/>
      <w:lang w:eastAsia="en-US"/>
    </w:rPr>
  </w:style>
  <w:style w:type="character" w:customStyle="1" w:styleId="NOChar">
    <w:name w:val="NO Char"/>
    <w:link w:val="NO"/>
    <w:qFormat/>
    <w:rsid w:val="002420EF"/>
    <w:rPr>
      <w:lang w:eastAsia="en-US"/>
    </w:rPr>
  </w:style>
  <w:style w:type="character" w:customStyle="1" w:styleId="PLChar">
    <w:name w:val="PL Char"/>
    <w:link w:val="PL"/>
    <w:qFormat/>
    <w:rsid w:val="00197CD2"/>
    <w:rPr>
      <w:rFonts w:ascii="Courier New" w:hAnsi="Courier New"/>
      <w:noProof/>
      <w:sz w:val="16"/>
      <w:lang w:eastAsia="en-US"/>
    </w:rPr>
  </w:style>
  <w:style w:type="character" w:customStyle="1" w:styleId="B1Char">
    <w:name w:val="B1 Char"/>
    <w:link w:val="B1"/>
    <w:qFormat/>
    <w:locked/>
    <w:rsid w:val="00B86973"/>
    <w:rPr>
      <w:lang w:eastAsia="en-US"/>
    </w:rPr>
  </w:style>
  <w:style w:type="character" w:customStyle="1" w:styleId="B2Char">
    <w:name w:val="B2 Char"/>
    <w:link w:val="B2"/>
    <w:qFormat/>
    <w:locked/>
    <w:rsid w:val="00B86973"/>
    <w:rPr>
      <w:lang w:eastAsia="en-US"/>
    </w:rPr>
  </w:style>
  <w:style w:type="character" w:customStyle="1" w:styleId="B3Char">
    <w:name w:val="B3 Char"/>
    <w:link w:val="B3"/>
    <w:qFormat/>
    <w:locked/>
    <w:rsid w:val="00B86973"/>
    <w:rPr>
      <w:lang w:eastAsia="en-US"/>
    </w:rPr>
  </w:style>
  <w:style w:type="paragraph" w:styleId="ListBullet">
    <w:name w:val="List Bullet"/>
    <w:basedOn w:val="Normal"/>
    <w:rsid w:val="00CF07FE"/>
    <w:pPr>
      <w:numPr>
        <w:numId w:val="3"/>
      </w:numPr>
      <w:contextualSpacing/>
    </w:pPr>
  </w:style>
  <w:style w:type="character" w:customStyle="1" w:styleId="Doc-text2Char">
    <w:name w:val="Doc-text2 Char"/>
    <w:link w:val="Doc-text2"/>
    <w:qFormat/>
    <w:rsid w:val="00667955"/>
    <w:rPr>
      <w:rFonts w:ascii="Arial" w:eastAsia="MS Mincho" w:hAnsi="Arial"/>
      <w:szCs w:val="24"/>
    </w:rPr>
  </w:style>
  <w:style w:type="paragraph" w:customStyle="1" w:styleId="Doc-text2">
    <w:name w:val="Doc-text2"/>
    <w:basedOn w:val="Normal"/>
    <w:link w:val="Doc-text2Char"/>
    <w:qFormat/>
    <w:rsid w:val="00667955"/>
    <w:pPr>
      <w:tabs>
        <w:tab w:val="left" w:pos="1622"/>
      </w:tabs>
      <w:spacing w:after="0"/>
      <w:ind w:left="1622" w:hanging="363"/>
    </w:pPr>
    <w:rPr>
      <w:rFonts w:ascii="Arial" w:eastAsia="MS Mincho" w:hAnsi="Arial"/>
      <w:szCs w:val="24"/>
      <w:lang w:eastAsia="en-GB"/>
    </w:rPr>
  </w:style>
  <w:style w:type="paragraph" w:styleId="ListNumber">
    <w:name w:val="List Number"/>
    <w:basedOn w:val="Normal"/>
    <w:rsid w:val="003B5A17"/>
    <w:pPr>
      <w:numPr>
        <w:numId w:val="2"/>
      </w:numPr>
      <w:contextualSpacing/>
    </w:pPr>
  </w:style>
  <w:style w:type="character" w:styleId="UnresolvedMention">
    <w:name w:val="Unresolved Mention"/>
    <w:basedOn w:val="DefaultParagraphFont"/>
    <w:rsid w:val="00072D5E"/>
    <w:rPr>
      <w:color w:val="605E5C"/>
      <w:shd w:val="clear" w:color="auto" w:fill="E1DFDD"/>
    </w:rPr>
  </w:style>
  <w:style w:type="paragraph" w:customStyle="1" w:styleId="Doc-title">
    <w:name w:val="Doc-title"/>
    <w:basedOn w:val="Normal"/>
    <w:next w:val="Doc-text2"/>
    <w:link w:val="Doc-titleChar"/>
    <w:qFormat/>
    <w:rsid w:val="00E3096F"/>
    <w:pPr>
      <w:overflowPunct w:val="0"/>
      <w:autoSpaceDE w:val="0"/>
      <w:autoSpaceDN w:val="0"/>
      <w:adjustRightInd w:val="0"/>
      <w:spacing w:before="60" w:after="0"/>
      <w:ind w:left="1259" w:hanging="1259"/>
      <w:textAlignment w:val="baseline"/>
    </w:pPr>
    <w:rPr>
      <w:rFonts w:ascii="Arial" w:hAnsi="Arial"/>
      <w:noProof/>
      <w:lang w:eastAsia="ja-JP"/>
    </w:rPr>
  </w:style>
  <w:style w:type="character" w:customStyle="1" w:styleId="Doc-titleChar">
    <w:name w:val="Doc-title Char"/>
    <w:link w:val="Doc-title"/>
    <w:qFormat/>
    <w:rsid w:val="00E3096F"/>
    <w:rPr>
      <w:rFonts w:ascii="Arial" w:hAnsi="Arial"/>
      <w:noProof/>
      <w:lang w:eastAsia="ja-JP"/>
    </w:rPr>
  </w:style>
  <w:style w:type="table" w:styleId="GridTable5Dark-Accent5">
    <w:name w:val="Grid Table 5 Dark Accent 5"/>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5Dark-Accent6">
    <w:name w:val="Grid Table 5 Dark Accent 6"/>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GridTable5Dark-Accent4">
    <w:name w:val="Grid Table 5 Dark Accent 4"/>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styleId="GridTable5Dark-Accent3">
    <w:name w:val="Grid Table 5 Dark Accent 3"/>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GridTable4">
    <w:name w:val="Grid Table 4"/>
    <w:basedOn w:val="TableNormal"/>
    <w:uiPriority w:val="49"/>
    <w:rsid w:val="009A682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PlainTable3">
    <w:name w:val="Plain Table 3"/>
    <w:basedOn w:val="TableNormal"/>
    <w:uiPriority w:val="43"/>
    <w:rsid w:val="009A6821"/>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2">
    <w:name w:val="Plain Table 2"/>
    <w:basedOn w:val="TableNormal"/>
    <w:uiPriority w:val="42"/>
    <w:rsid w:val="009A6821"/>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TableGridLight">
    <w:name w:val="Grid Table Light"/>
    <w:basedOn w:val="TableNormal"/>
    <w:uiPriority w:val="40"/>
    <w:rsid w:val="009A6821"/>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1Light">
    <w:name w:val="Grid Table 1 Light"/>
    <w:basedOn w:val="TableNormal"/>
    <w:uiPriority w:val="46"/>
    <w:rsid w:val="009A6821"/>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421CBF"/>
    <w:rPr>
      <w:lang w:eastAsia="en-US"/>
    </w:rPr>
  </w:style>
  <w:style w:type="character" w:customStyle="1" w:styleId="Heading1Char">
    <w:name w:val="Heading 1 Char"/>
    <w:basedOn w:val="DefaultParagraphFont"/>
    <w:link w:val="Heading1"/>
    <w:rsid w:val="00F466E7"/>
    <w:rPr>
      <w:rFonts w:ascii="Arial" w:hAnsi="Arial"/>
      <w:sz w:val="36"/>
      <w:lang w:eastAsia="en-US"/>
    </w:rPr>
  </w:style>
  <w:style w:type="character" w:customStyle="1" w:styleId="Heading3Char">
    <w:name w:val="Heading 3 Char"/>
    <w:basedOn w:val="DefaultParagraphFont"/>
    <w:link w:val="Heading3"/>
    <w:rsid w:val="00F466E7"/>
    <w:rPr>
      <w:rFonts w:ascii="Arial" w:hAnsi="Arial"/>
      <w:sz w:val="28"/>
      <w:lang w:eastAsia="en-US"/>
    </w:rPr>
  </w:style>
  <w:style w:type="paragraph" w:customStyle="1" w:styleId="Note-Boxed">
    <w:name w:val="Note - Boxed"/>
    <w:basedOn w:val="Normal"/>
    <w:next w:val="Normal"/>
    <w:rsid w:val="00F466E7"/>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character" w:customStyle="1" w:styleId="B4Char">
    <w:name w:val="B4 Char"/>
    <w:link w:val="B4"/>
    <w:qFormat/>
    <w:rsid w:val="008E6E93"/>
    <w:rPr>
      <w:lang w:eastAsia="en-US"/>
    </w:rPr>
  </w:style>
  <w:style w:type="character" w:customStyle="1" w:styleId="B1Char1">
    <w:name w:val="B1 Char1"/>
    <w:qFormat/>
    <w:rsid w:val="00A74474"/>
    <w:rPr>
      <w:rFonts w:eastAsia="Times New Roman"/>
      <w:lang w:val="en-GB" w:eastAsia="ja-JP"/>
    </w:rPr>
  </w:style>
  <w:style w:type="character" w:customStyle="1" w:styleId="B3Char2">
    <w:name w:val="B3 Char2"/>
    <w:qFormat/>
    <w:rsid w:val="00A74474"/>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054623">
      <w:bodyDiv w:val="1"/>
      <w:marLeft w:val="0"/>
      <w:marRight w:val="0"/>
      <w:marTop w:val="0"/>
      <w:marBottom w:val="0"/>
      <w:divBdr>
        <w:top w:val="none" w:sz="0" w:space="0" w:color="auto"/>
        <w:left w:val="none" w:sz="0" w:space="0" w:color="auto"/>
        <w:bottom w:val="none" w:sz="0" w:space="0" w:color="auto"/>
        <w:right w:val="none" w:sz="0" w:space="0" w:color="auto"/>
      </w:divBdr>
    </w:div>
    <w:div w:id="146869934">
      <w:bodyDiv w:val="1"/>
      <w:marLeft w:val="0"/>
      <w:marRight w:val="0"/>
      <w:marTop w:val="0"/>
      <w:marBottom w:val="0"/>
      <w:divBdr>
        <w:top w:val="none" w:sz="0" w:space="0" w:color="auto"/>
        <w:left w:val="none" w:sz="0" w:space="0" w:color="auto"/>
        <w:bottom w:val="none" w:sz="0" w:space="0" w:color="auto"/>
        <w:right w:val="none" w:sz="0" w:space="0" w:color="auto"/>
      </w:divBdr>
      <w:divsChild>
        <w:div w:id="63066779">
          <w:marLeft w:val="547"/>
          <w:marRight w:val="0"/>
          <w:marTop w:val="0"/>
          <w:marBottom w:val="0"/>
          <w:divBdr>
            <w:top w:val="none" w:sz="0" w:space="0" w:color="auto"/>
            <w:left w:val="none" w:sz="0" w:space="0" w:color="auto"/>
            <w:bottom w:val="none" w:sz="0" w:space="0" w:color="auto"/>
            <w:right w:val="none" w:sz="0" w:space="0" w:color="auto"/>
          </w:divBdr>
        </w:div>
        <w:div w:id="28263516">
          <w:marLeft w:val="547"/>
          <w:marRight w:val="0"/>
          <w:marTop w:val="0"/>
          <w:marBottom w:val="0"/>
          <w:divBdr>
            <w:top w:val="none" w:sz="0" w:space="0" w:color="auto"/>
            <w:left w:val="none" w:sz="0" w:space="0" w:color="auto"/>
            <w:bottom w:val="none" w:sz="0" w:space="0" w:color="auto"/>
            <w:right w:val="none" w:sz="0" w:space="0" w:color="auto"/>
          </w:divBdr>
        </w:div>
      </w:divsChild>
    </w:div>
    <w:div w:id="257910417">
      <w:bodyDiv w:val="1"/>
      <w:marLeft w:val="0"/>
      <w:marRight w:val="0"/>
      <w:marTop w:val="0"/>
      <w:marBottom w:val="0"/>
      <w:divBdr>
        <w:top w:val="none" w:sz="0" w:space="0" w:color="auto"/>
        <w:left w:val="none" w:sz="0" w:space="0" w:color="auto"/>
        <w:bottom w:val="none" w:sz="0" w:space="0" w:color="auto"/>
        <w:right w:val="none" w:sz="0" w:space="0" w:color="auto"/>
      </w:divBdr>
    </w:div>
    <w:div w:id="283856115">
      <w:bodyDiv w:val="1"/>
      <w:marLeft w:val="0"/>
      <w:marRight w:val="0"/>
      <w:marTop w:val="0"/>
      <w:marBottom w:val="0"/>
      <w:divBdr>
        <w:top w:val="none" w:sz="0" w:space="0" w:color="auto"/>
        <w:left w:val="none" w:sz="0" w:space="0" w:color="auto"/>
        <w:bottom w:val="none" w:sz="0" w:space="0" w:color="auto"/>
        <w:right w:val="none" w:sz="0" w:space="0" w:color="auto"/>
      </w:divBdr>
      <w:divsChild>
        <w:div w:id="1120414350">
          <w:marLeft w:val="720"/>
          <w:marRight w:val="0"/>
          <w:marTop w:val="0"/>
          <w:marBottom w:val="120"/>
          <w:divBdr>
            <w:top w:val="none" w:sz="0" w:space="0" w:color="auto"/>
            <w:left w:val="none" w:sz="0" w:space="0" w:color="auto"/>
            <w:bottom w:val="none" w:sz="0" w:space="0" w:color="auto"/>
            <w:right w:val="none" w:sz="0" w:space="0" w:color="auto"/>
          </w:divBdr>
        </w:div>
        <w:div w:id="1473019746">
          <w:marLeft w:val="720"/>
          <w:marRight w:val="0"/>
          <w:marTop w:val="0"/>
          <w:marBottom w:val="120"/>
          <w:divBdr>
            <w:top w:val="none" w:sz="0" w:space="0" w:color="auto"/>
            <w:left w:val="none" w:sz="0" w:space="0" w:color="auto"/>
            <w:bottom w:val="none" w:sz="0" w:space="0" w:color="auto"/>
            <w:right w:val="none" w:sz="0" w:space="0" w:color="auto"/>
          </w:divBdr>
        </w:div>
        <w:div w:id="1172526262">
          <w:marLeft w:val="720"/>
          <w:marRight w:val="0"/>
          <w:marTop w:val="0"/>
          <w:marBottom w:val="120"/>
          <w:divBdr>
            <w:top w:val="none" w:sz="0" w:space="0" w:color="auto"/>
            <w:left w:val="none" w:sz="0" w:space="0" w:color="auto"/>
            <w:bottom w:val="none" w:sz="0" w:space="0" w:color="auto"/>
            <w:right w:val="none" w:sz="0" w:space="0" w:color="auto"/>
          </w:divBdr>
        </w:div>
        <w:div w:id="2091926963">
          <w:marLeft w:val="720"/>
          <w:marRight w:val="0"/>
          <w:marTop w:val="0"/>
          <w:marBottom w:val="120"/>
          <w:divBdr>
            <w:top w:val="none" w:sz="0" w:space="0" w:color="auto"/>
            <w:left w:val="none" w:sz="0" w:space="0" w:color="auto"/>
            <w:bottom w:val="none" w:sz="0" w:space="0" w:color="auto"/>
            <w:right w:val="none" w:sz="0" w:space="0" w:color="auto"/>
          </w:divBdr>
        </w:div>
        <w:div w:id="169872875">
          <w:marLeft w:val="994"/>
          <w:marRight w:val="0"/>
          <w:marTop w:val="0"/>
          <w:marBottom w:val="120"/>
          <w:divBdr>
            <w:top w:val="none" w:sz="0" w:space="0" w:color="auto"/>
            <w:left w:val="none" w:sz="0" w:space="0" w:color="auto"/>
            <w:bottom w:val="none" w:sz="0" w:space="0" w:color="auto"/>
            <w:right w:val="none" w:sz="0" w:space="0" w:color="auto"/>
          </w:divBdr>
        </w:div>
        <w:div w:id="346715937">
          <w:marLeft w:val="994"/>
          <w:marRight w:val="0"/>
          <w:marTop w:val="0"/>
          <w:marBottom w:val="120"/>
          <w:divBdr>
            <w:top w:val="none" w:sz="0" w:space="0" w:color="auto"/>
            <w:left w:val="none" w:sz="0" w:space="0" w:color="auto"/>
            <w:bottom w:val="none" w:sz="0" w:space="0" w:color="auto"/>
            <w:right w:val="none" w:sz="0" w:space="0" w:color="auto"/>
          </w:divBdr>
        </w:div>
        <w:div w:id="601454657">
          <w:marLeft w:val="720"/>
          <w:marRight w:val="0"/>
          <w:marTop w:val="0"/>
          <w:marBottom w:val="120"/>
          <w:divBdr>
            <w:top w:val="none" w:sz="0" w:space="0" w:color="auto"/>
            <w:left w:val="none" w:sz="0" w:space="0" w:color="auto"/>
            <w:bottom w:val="none" w:sz="0" w:space="0" w:color="auto"/>
            <w:right w:val="none" w:sz="0" w:space="0" w:color="auto"/>
          </w:divBdr>
        </w:div>
      </w:divsChild>
    </w:div>
    <w:div w:id="330106432">
      <w:bodyDiv w:val="1"/>
      <w:marLeft w:val="0"/>
      <w:marRight w:val="0"/>
      <w:marTop w:val="0"/>
      <w:marBottom w:val="0"/>
      <w:divBdr>
        <w:top w:val="none" w:sz="0" w:space="0" w:color="auto"/>
        <w:left w:val="none" w:sz="0" w:space="0" w:color="auto"/>
        <w:bottom w:val="none" w:sz="0" w:space="0" w:color="auto"/>
        <w:right w:val="none" w:sz="0" w:space="0" w:color="auto"/>
      </w:divBdr>
    </w:div>
    <w:div w:id="362680567">
      <w:bodyDiv w:val="1"/>
      <w:marLeft w:val="0"/>
      <w:marRight w:val="0"/>
      <w:marTop w:val="0"/>
      <w:marBottom w:val="0"/>
      <w:divBdr>
        <w:top w:val="none" w:sz="0" w:space="0" w:color="auto"/>
        <w:left w:val="none" w:sz="0" w:space="0" w:color="auto"/>
        <w:bottom w:val="none" w:sz="0" w:space="0" w:color="auto"/>
        <w:right w:val="none" w:sz="0" w:space="0" w:color="auto"/>
      </w:divBdr>
    </w:div>
    <w:div w:id="367220966">
      <w:bodyDiv w:val="1"/>
      <w:marLeft w:val="0"/>
      <w:marRight w:val="0"/>
      <w:marTop w:val="0"/>
      <w:marBottom w:val="0"/>
      <w:divBdr>
        <w:top w:val="none" w:sz="0" w:space="0" w:color="auto"/>
        <w:left w:val="none" w:sz="0" w:space="0" w:color="auto"/>
        <w:bottom w:val="none" w:sz="0" w:space="0" w:color="auto"/>
        <w:right w:val="none" w:sz="0" w:space="0" w:color="auto"/>
      </w:divBdr>
    </w:div>
    <w:div w:id="410154201">
      <w:bodyDiv w:val="1"/>
      <w:marLeft w:val="0"/>
      <w:marRight w:val="0"/>
      <w:marTop w:val="0"/>
      <w:marBottom w:val="0"/>
      <w:divBdr>
        <w:top w:val="none" w:sz="0" w:space="0" w:color="auto"/>
        <w:left w:val="none" w:sz="0" w:space="0" w:color="auto"/>
        <w:bottom w:val="none" w:sz="0" w:space="0" w:color="auto"/>
        <w:right w:val="none" w:sz="0" w:space="0" w:color="auto"/>
      </w:divBdr>
    </w:div>
    <w:div w:id="418019213">
      <w:bodyDiv w:val="1"/>
      <w:marLeft w:val="0"/>
      <w:marRight w:val="0"/>
      <w:marTop w:val="0"/>
      <w:marBottom w:val="0"/>
      <w:divBdr>
        <w:top w:val="none" w:sz="0" w:space="0" w:color="auto"/>
        <w:left w:val="none" w:sz="0" w:space="0" w:color="auto"/>
        <w:bottom w:val="none" w:sz="0" w:space="0" w:color="auto"/>
        <w:right w:val="none" w:sz="0" w:space="0" w:color="auto"/>
      </w:divBdr>
    </w:div>
    <w:div w:id="431314966">
      <w:bodyDiv w:val="1"/>
      <w:marLeft w:val="0"/>
      <w:marRight w:val="0"/>
      <w:marTop w:val="0"/>
      <w:marBottom w:val="0"/>
      <w:divBdr>
        <w:top w:val="none" w:sz="0" w:space="0" w:color="auto"/>
        <w:left w:val="none" w:sz="0" w:space="0" w:color="auto"/>
        <w:bottom w:val="none" w:sz="0" w:space="0" w:color="auto"/>
        <w:right w:val="none" w:sz="0" w:space="0" w:color="auto"/>
      </w:divBdr>
    </w:div>
    <w:div w:id="518742267">
      <w:bodyDiv w:val="1"/>
      <w:marLeft w:val="0"/>
      <w:marRight w:val="0"/>
      <w:marTop w:val="0"/>
      <w:marBottom w:val="0"/>
      <w:divBdr>
        <w:top w:val="none" w:sz="0" w:space="0" w:color="auto"/>
        <w:left w:val="none" w:sz="0" w:space="0" w:color="auto"/>
        <w:bottom w:val="none" w:sz="0" w:space="0" w:color="auto"/>
        <w:right w:val="none" w:sz="0" w:space="0" w:color="auto"/>
      </w:divBdr>
      <w:divsChild>
        <w:div w:id="415441613">
          <w:marLeft w:val="0"/>
          <w:marRight w:val="0"/>
          <w:marTop w:val="0"/>
          <w:marBottom w:val="0"/>
          <w:divBdr>
            <w:top w:val="none" w:sz="0" w:space="0" w:color="auto"/>
            <w:left w:val="none" w:sz="0" w:space="0" w:color="auto"/>
            <w:bottom w:val="none" w:sz="0" w:space="0" w:color="auto"/>
            <w:right w:val="none" w:sz="0" w:space="0" w:color="auto"/>
          </w:divBdr>
          <w:divsChild>
            <w:div w:id="372660588">
              <w:marLeft w:val="0"/>
              <w:marRight w:val="0"/>
              <w:marTop w:val="0"/>
              <w:marBottom w:val="0"/>
              <w:divBdr>
                <w:top w:val="none" w:sz="0" w:space="0" w:color="auto"/>
                <w:left w:val="none" w:sz="0" w:space="0" w:color="auto"/>
                <w:bottom w:val="none" w:sz="0" w:space="0" w:color="auto"/>
                <w:right w:val="none" w:sz="0" w:space="0" w:color="auto"/>
              </w:divBdr>
              <w:divsChild>
                <w:div w:id="1078164856">
                  <w:marLeft w:val="0"/>
                  <w:marRight w:val="0"/>
                  <w:marTop w:val="0"/>
                  <w:marBottom w:val="0"/>
                  <w:divBdr>
                    <w:top w:val="none" w:sz="0" w:space="0" w:color="auto"/>
                    <w:left w:val="none" w:sz="0" w:space="0" w:color="auto"/>
                    <w:bottom w:val="none" w:sz="0" w:space="0" w:color="auto"/>
                    <w:right w:val="none" w:sz="0" w:space="0" w:color="auto"/>
                  </w:divBdr>
                  <w:divsChild>
                    <w:div w:id="133105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35893746">
      <w:bodyDiv w:val="1"/>
      <w:marLeft w:val="0"/>
      <w:marRight w:val="0"/>
      <w:marTop w:val="0"/>
      <w:marBottom w:val="0"/>
      <w:divBdr>
        <w:top w:val="none" w:sz="0" w:space="0" w:color="auto"/>
        <w:left w:val="none" w:sz="0" w:space="0" w:color="auto"/>
        <w:bottom w:val="none" w:sz="0" w:space="0" w:color="auto"/>
        <w:right w:val="none" w:sz="0" w:space="0" w:color="auto"/>
      </w:divBdr>
      <w:divsChild>
        <w:div w:id="846603149">
          <w:marLeft w:val="720"/>
          <w:marRight w:val="0"/>
          <w:marTop w:val="0"/>
          <w:marBottom w:val="120"/>
          <w:divBdr>
            <w:top w:val="none" w:sz="0" w:space="0" w:color="auto"/>
            <w:left w:val="none" w:sz="0" w:space="0" w:color="auto"/>
            <w:bottom w:val="none" w:sz="0" w:space="0" w:color="auto"/>
            <w:right w:val="none" w:sz="0" w:space="0" w:color="auto"/>
          </w:divBdr>
        </w:div>
        <w:div w:id="1910072871">
          <w:marLeft w:val="994"/>
          <w:marRight w:val="0"/>
          <w:marTop w:val="0"/>
          <w:marBottom w:val="120"/>
          <w:divBdr>
            <w:top w:val="none" w:sz="0" w:space="0" w:color="auto"/>
            <w:left w:val="none" w:sz="0" w:space="0" w:color="auto"/>
            <w:bottom w:val="none" w:sz="0" w:space="0" w:color="auto"/>
            <w:right w:val="none" w:sz="0" w:space="0" w:color="auto"/>
          </w:divBdr>
        </w:div>
        <w:div w:id="1304433336">
          <w:marLeft w:val="994"/>
          <w:marRight w:val="0"/>
          <w:marTop w:val="0"/>
          <w:marBottom w:val="120"/>
          <w:divBdr>
            <w:top w:val="none" w:sz="0" w:space="0" w:color="auto"/>
            <w:left w:val="none" w:sz="0" w:space="0" w:color="auto"/>
            <w:bottom w:val="none" w:sz="0" w:space="0" w:color="auto"/>
            <w:right w:val="none" w:sz="0" w:space="0" w:color="auto"/>
          </w:divBdr>
        </w:div>
      </w:divsChild>
    </w:div>
    <w:div w:id="562831836">
      <w:bodyDiv w:val="1"/>
      <w:marLeft w:val="0"/>
      <w:marRight w:val="0"/>
      <w:marTop w:val="0"/>
      <w:marBottom w:val="0"/>
      <w:divBdr>
        <w:top w:val="none" w:sz="0" w:space="0" w:color="auto"/>
        <w:left w:val="none" w:sz="0" w:space="0" w:color="auto"/>
        <w:bottom w:val="none" w:sz="0" w:space="0" w:color="auto"/>
        <w:right w:val="none" w:sz="0" w:space="0" w:color="auto"/>
      </w:divBdr>
    </w:div>
    <w:div w:id="577402907">
      <w:bodyDiv w:val="1"/>
      <w:marLeft w:val="0"/>
      <w:marRight w:val="0"/>
      <w:marTop w:val="0"/>
      <w:marBottom w:val="0"/>
      <w:divBdr>
        <w:top w:val="none" w:sz="0" w:space="0" w:color="auto"/>
        <w:left w:val="none" w:sz="0" w:space="0" w:color="auto"/>
        <w:bottom w:val="none" w:sz="0" w:space="0" w:color="auto"/>
        <w:right w:val="none" w:sz="0" w:space="0" w:color="auto"/>
      </w:divBdr>
    </w:div>
    <w:div w:id="578683555">
      <w:bodyDiv w:val="1"/>
      <w:marLeft w:val="0"/>
      <w:marRight w:val="0"/>
      <w:marTop w:val="0"/>
      <w:marBottom w:val="0"/>
      <w:divBdr>
        <w:top w:val="none" w:sz="0" w:space="0" w:color="auto"/>
        <w:left w:val="none" w:sz="0" w:space="0" w:color="auto"/>
        <w:bottom w:val="none" w:sz="0" w:space="0" w:color="auto"/>
        <w:right w:val="none" w:sz="0" w:space="0" w:color="auto"/>
      </w:divBdr>
    </w:div>
    <w:div w:id="583564142">
      <w:bodyDiv w:val="1"/>
      <w:marLeft w:val="0"/>
      <w:marRight w:val="0"/>
      <w:marTop w:val="0"/>
      <w:marBottom w:val="0"/>
      <w:divBdr>
        <w:top w:val="none" w:sz="0" w:space="0" w:color="auto"/>
        <w:left w:val="none" w:sz="0" w:space="0" w:color="auto"/>
        <w:bottom w:val="none" w:sz="0" w:space="0" w:color="auto"/>
        <w:right w:val="none" w:sz="0" w:space="0" w:color="auto"/>
      </w:divBdr>
    </w:div>
    <w:div w:id="700011213">
      <w:bodyDiv w:val="1"/>
      <w:marLeft w:val="0"/>
      <w:marRight w:val="0"/>
      <w:marTop w:val="0"/>
      <w:marBottom w:val="0"/>
      <w:divBdr>
        <w:top w:val="none" w:sz="0" w:space="0" w:color="auto"/>
        <w:left w:val="none" w:sz="0" w:space="0" w:color="auto"/>
        <w:bottom w:val="none" w:sz="0" w:space="0" w:color="auto"/>
        <w:right w:val="none" w:sz="0" w:space="0" w:color="auto"/>
      </w:divBdr>
    </w:div>
    <w:div w:id="703557196">
      <w:bodyDiv w:val="1"/>
      <w:marLeft w:val="0"/>
      <w:marRight w:val="0"/>
      <w:marTop w:val="0"/>
      <w:marBottom w:val="0"/>
      <w:divBdr>
        <w:top w:val="none" w:sz="0" w:space="0" w:color="auto"/>
        <w:left w:val="none" w:sz="0" w:space="0" w:color="auto"/>
        <w:bottom w:val="none" w:sz="0" w:space="0" w:color="auto"/>
        <w:right w:val="none" w:sz="0" w:space="0" w:color="auto"/>
      </w:divBdr>
      <w:divsChild>
        <w:div w:id="1562057220">
          <w:marLeft w:val="0"/>
          <w:marRight w:val="0"/>
          <w:marTop w:val="0"/>
          <w:marBottom w:val="0"/>
          <w:divBdr>
            <w:top w:val="none" w:sz="0" w:space="0" w:color="auto"/>
            <w:left w:val="none" w:sz="0" w:space="0" w:color="auto"/>
            <w:bottom w:val="none" w:sz="0" w:space="0" w:color="auto"/>
            <w:right w:val="none" w:sz="0" w:space="0" w:color="auto"/>
          </w:divBdr>
          <w:divsChild>
            <w:div w:id="501314080">
              <w:marLeft w:val="0"/>
              <w:marRight w:val="0"/>
              <w:marTop w:val="0"/>
              <w:marBottom w:val="0"/>
              <w:divBdr>
                <w:top w:val="none" w:sz="0" w:space="0" w:color="auto"/>
                <w:left w:val="none" w:sz="0" w:space="0" w:color="auto"/>
                <w:bottom w:val="none" w:sz="0" w:space="0" w:color="auto"/>
                <w:right w:val="none" w:sz="0" w:space="0" w:color="auto"/>
              </w:divBdr>
              <w:divsChild>
                <w:div w:id="154301589">
                  <w:marLeft w:val="0"/>
                  <w:marRight w:val="0"/>
                  <w:marTop w:val="0"/>
                  <w:marBottom w:val="0"/>
                  <w:divBdr>
                    <w:top w:val="none" w:sz="0" w:space="0" w:color="auto"/>
                    <w:left w:val="none" w:sz="0" w:space="0" w:color="auto"/>
                    <w:bottom w:val="none" w:sz="0" w:space="0" w:color="auto"/>
                    <w:right w:val="none" w:sz="0" w:space="0" w:color="auto"/>
                  </w:divBdr>
                </w:div>
              </w:divsChild>
            </w:div>
            <w:div w:id="625508183">
              <w:marLeft w:val="0"/>
              <w:marRight w:val="0"/>
              <w:marTop w:val="0"/>
              <w:marBottom w:val="0"/>
              <w:divBdr>
                <w:top w:val="none" w:sz="0" w:space="0" w:color="auto"/>
                <w:left w:val="none" w:sz="0" w:space="0" w:color="auto"/>
                <w:bottom w:val="none" w:sz="0" w:space="0" w:color="auto"/>
                <w:right w:val="none" w:sz="0" w:space="0" w:color="auto"/>
              </w:divBdr>
              <w:divsChild>
                <w:div w:id="1503006664">
                  <w:marLeft w:val="0"/>
                  <w:marRight w:val="0"/>
                  <w:marTop w:val="0"/>
                  <w:marBottom w:val="0"/>
                  <w:divBdr>
                    <w:top w:val="none" w:sz="0" w:space="0" w:color="auto"/>
                    <w:left w:val="none" w:sz="0" w:space="0" w:color="auto"/>
                    <w:bottom w:val="none" w:sz="0" w:space="0" w:color="auto"/>
                    <w:right w:val="none" w:sz="0" w:space="0" w:color="auto"/>
                  </w:divBdr>
                </w:div>
                <w:div w:id="1981835506">
                  <w:marLeft w:val="0"/>
                  <w:marRight w:val="0"/>
                  <w:marTop w:val="0"/>
                  <w:marBottom w:val="0"/>
                  <w:divBdr>
                    <w:top w:val="none" w:sz="0" w:space="0" w:color="auto"/>
                    <w:left w:val="none" w:sz="0" w:space="0" w:color="auto"/>
                    <w:bottom w:val="none" w:sz="0" w:space="0" w:color="auto"/>
                    <w:right w:val="none" w:sz="0" w:space="0" w:color="auto"/>
                  </w:divBdr>
                </w:div>
              </w:divsChild>
            </w:div>
            <w:div w:id="396631996">
              <w:marLeft w:val="0"/>
              <w:marRight w:val="0"/>
              <w:marTop w:val="0"/>
              <w:marBottom w:val="0"/>
              <w:divBdr>
                <w:top w:val="none" w:sz="0" w:space="0" w:color="auto"/>
                <w:left w:val="none" w:sz="0" w:space="0" w:color="auto"/>
                <w:bottom w:val="none" w:sz="0" w:space="0" w:color="auto"/>
                <w:right w:val="none" w:sz="0" w:space="0" w:color="auto"/>
              </w:divBdr>
              <w:divsChild>
                <w:div w:id="1469980284">
                  <w:marLeft w:val="0"/>
                  <w:marRight w:val="0"/>
                  <w:marTop w:val="0"/>
                  <w:marBottom w:val="0"/>
                  <w:divBdr>
                    <w:top w:val="none" w:sz="0" w:space="0" w:color="auto"/>
                    <w:left w:val="none" w:sz="0" w:space="0" w:color="auto"/>
                    <w:bottom w:val="none" w:sz="0" w:space="0" w:color="auto"/>
                    <w:right w:val="none" w:sz="0" w:space="0" w:color="auto"/>
                  </w:divBdr>
                </w:div>
              </w:divsChild>
            </w:div>
            <w:div w:id="61489981">
              <w:marLeft w:val="0"/>
              <w:marRight w:val="0"/>
              <w:marTop w:val="0"/>
              <w:marBottom w:val="0"/>
              <w:divBdr>
                <w:top w:val="none" w:sz="0" w:space="0" w:color="auto"/>
                <w:left w:val="none" w:sz="0" w:space="0" w:color="auto"/>
                <w:bottom w:val="none" w:sz="0" w:space="0" w:color="auto"/>
                <w:right w:val="none" w:sz="0" w:space="0" w:color="auto"/>
              </w:divBdr>
              <w:divsChild>
                <w:div w:id="1983272976">
                  <w:marLeft w:val="0"/>
                  <w:marRight w:val="0"/>
                  <w:marTop w:val="0"/>
                  <w:marBottom w:val="0"/>
                  <w:divBdr>
                    <w:top w:val="none" w:sz="0" w:space="0" w:color="auto"/>
                    <w:left w:val="none" w:sz="0" w:space="0" w:color="auto"/>
                    <w:bottom w:val="none" w:sz="0" w:space="0" w:color="auto"/>
                    <w:right w:val="none" w:sz="0" w:space="0" w:color="auto"/>
                  </w:divBdr>
                </w:div>
              </w:divsChild>
            </w:div>
            <w:div w:id="69928753">
              <w:marLeft w:val="0"/>
              <w:marRight w:val="0"/>
              <w:marTop w:val="0"/>
              <w:marBottom w:val="0"/>
              <w:divBdr>
                <w:top w:val="none" w:sz="0" w:space="0" w:color="auto"/>
                <w:left w:val="none" w:sz="0" w:space="0" w:color="auto"/>
                <w:bottom w:val="none" w:sz="0" w:space="0" w:color="auto"/>
                <w:right w:val="none" w:sz="0" w:space="0" w:color="auto"/>
              </w:divBdr>
              <w:divsChild>
                <w:div w:id="489560135">
                  <w:marLeft w:val="0"/>
                  <w:marRight w:val="0"/>
                  <w:marTop w:val="0"/>
                  <w:marBottom w:val="0"/>
                  <w:divBdr>
                    <w:top w:val="none" w:sz="0" w:space="0" w:color="auto"/>
                    <w:left w:val="none" w:sz="0" w:space="0" w:color="auto"/>
                    <w:bottom w:val="none" w:sz="0" w:space="0" w:color="auto"/>
                    <w:right w:val="none" w:sz="0" w:space="0" w:color="auto"/>
                  </w:divBdr>
                </w:div>
                <w:div w:id="1665085846">
                  <w:marLeft w:val="0"/>
                  <w:marRight w:val="0"/>
                  <w:marTop w:val="0"/>
                  <w:marBottom w:val="0"/>
                  <w:divBdr>
                    <w:top w:val="none" w:sz="0" w:space="0" w:color="auto"/>
                    <w:left w:val="none" w:sz="0" w:space="0" w:color="auto"/>
                    <w:bottom w:val="none" w:sz="0" w:space="0" w:color="auto"/>
                    <w:right w:val="none" w:sz="0" w:space="0" w:color="auto"/>
                  </w:divBdr>
                </w:div>
                <w:div w:id="1867252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7382996">
      <w:bodyDiv w:val="1"/>
      <w:marLeft w:val="0"/>
      <w:marRight w:val="0"/>
      <w:marTop w:val="0"/>
      <w:marBottom w:val="0"/>
      <w:divBdr>
        <w:top w:val="none" w:sz="0" w:space="0" w:color="auto"/>
        <w:left w:val="none" w:sz="0" w:space="0" w:color="auto"/>
        <w:bottom w:val="none" w:sz="0" w:space="0" w:color="auto"/>
        <w:right w:val="none" w:sz="0" w:space="0" w:color="auto"/>
      </w:divBdr>
      <w:divsChild>
        <w:div w:id="429547201">
          <w:marLeft w:val="547"/>
          <w:marRight w:val="0"/>
          <w:marTop w:val="0"/>
          <w:marBottom w:val="0"/>
          <w:divBdr>
            <w:top w:val="none" w:sz="0" w:space="0" w:color="auto"/>
            <w:left w:val="none" w:sz="0" w:space="0" w:color="auto"/>
            <w:bottom w:val="none" w:sz="0" w:space="0" w:color="auto"/>
            <w:right w:val="none" w:sz="0" w:space="0" w:color="auto"/>
          </w:divBdr>
        </w:div>
      </w:divsChild>
    </w:div>
    <w:div w:id="767652408">
      <w:bodyDiv w:val="1"/>
      <w:marLeft w:val="0"/>
      <w:marRight w:val="0"/>
      <w:marTop w:val="0"/>
      <w:marBottom w:val="0"/>
      <w:divBdr>
        <w:top w:val="none" w:sz="0" w:space="0" w:color="auto"/>
        <w:left w:val="none" w:sz="0" w:space="0" w:color="auto"/>
        <w:bottom w:val="none" w:sz="0" w:space="0" w:color="auto"/>
        <w:right w:val="none" w:sz="0" w:space="0" w:color="auto"/>
      </w:divBdr>
    </w:div>
    <w:div w:id="880678575">
      <w:bodyDiv w:val="1"/>
      <w:marLeft w:val="0"/>
      <w:marRight w:val="0"/>
      <w:marTop w:val="0"/>
      <w:marBottom w:val="0"/>
      <w:divBdr>
        <w:top w:val="none" w:sz="0" w:space="0" w:color="auto"/>
        <w:left w:val="none" w:sz="0" w:space="0" w:color="auto"/>
        <w:bottom w:val="none" w:sz="0" w:space="0" w:color="auto"/>
        <w:right w:val="none" w:sz="0" w:space="0" w:color="auto"/>
      </w:divBdr>
    </w:div>
    <w:div w:id="891816920">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34023411">
      <w:bodyDiv w:val="1"/>
      <w:marLeft w:val="0"/>
      <w:marRight w:val="0"/>
      <w:marTop w:val="0"/>
      <w:marBottom w:val="0"/>
      <w:divBdr>
        <w:top w:val="none" w:sz="0" w:space="0" w:color="auto"/>
        <w:left w:val="none" w:sz="0" w:space="0" w:color="auto"/>
        <w:bottom w:val="none" w:sz="0" w:space="0" w:color="auto"/>
        <w:right w:val="none" w:sz="0" w:space="0" w:color="auto"/>
      </w:divBdr>
    </w:div>
    <w:div w:id="975766450">
      <w:bodyDiv w:val="1"/>
      <w:marLeft w:val="0"/>
      <w:marRight w:val="0"/>
      <w:marTop w:val="0"/>
      <w:marBottom w:val="0"/>
      <w:divBdr>
        <w:top w:val="none" w:sz="0" w:space="0" w:color="auto"/>
        <w:left w:val="none" w:sz="0" w:space="0" w:color="auto"/>
        <w:bottom w:val="none" w:sz="0" w:space="0" w:color="auto"/>
        <w:right w:val="none" w:sz="0" w:space="0" w:color="auto"/>
      </w:divBdr>
      <w:divsChild>
        <w:div w:id="379325004">
          <w:marLeft w:val="547"/>
          <w:marRight w:val="0"/>
          <w:marTop w:val="0"/>
          <w:marBottom w:val="0"/>
          <w:divBdr>
            <w:top w:val="none" w:sz="0" w:space="0" w:color="auto"/>
            <w:left w:val="none" w:sz="0" w:space="0" w:color="auto"/>
            <w:bottom w:val="none" w:sz="0" w:space="0" w:color="auto"/>
            <w:right w:val="none" w:sz="0" w:space="0" w:color="auto"/>
          </w:divBdr>
        </w:div>
        <w:div w:id="1747797868">
          <w:marLeft w:val="547"/>
          <w:marRight w:val="0"/>
          <w:marTop w:val="0"/>
          <w:marBottom w:val="0"/>
          <w:divBdr>
            <w:top w:val="none" w:sz="0" w:space="0" w:color="auto"/>
            <w:left w:val="none" w:sz="0" w:space="0" w:color="auto"/>
            <w:bottom w:val="none" w:sz="0" w:space="0" w:color="auto"/>
            <w:right w:val="none" w:sz="0" w:space="0" w:color="auto"/>
          </w:divBdr>
        </w:div>
        <w:div w:id="111874141">
          <w:marLeft w:val="547"/>
          <w:marRight w:val="0"/>
          <w:marTop w:val="0"/>
          <w:marBottom w:val="0"/>
          <w:divBdr>
            <w:top w:val="none" w:sz="0" w:space="0" w:color="auto"/>
            <w:left w:val="none" w:sz="0" w:space="0" w:color="auto"/>
            <w:bottom w:val="none" w:sz="0" w:space="0" w:color="auto"/>
            <w:right w:val="none" w:sz="0" w:space="0" w:color="auto"/>
          </w:divBdr>
        </w:div>
      </w:divsChild>
    </w:div>
    <w:div w:id="978270437">
      <w:bodyDiv w:val="1"/>
      <w:marLeft w:val="0"/>
      <w:marRight w:val="0"/>
      <w:marTop w:val="0"/>
      <w:marBottom w:val="0"/>
      <w:divBdr>
        <w:top w:val="none" w:sz="0" w:space="0" w:color="auto"/>
        <w:left w:val="none" w:sz="0" w:space="0" w:color="auto"/>
        <w:bottom w:val="none" w:sz="0" w:space="0" w:color="auto"/>
        <w:right w:val="none" w:sz="0" w:space="0" w:color="auto"/>
      </w:divBdr>
      <w:divsChild>
        <w:div w:id="1052771830">
          <w:marLeft w:val="547"/>
          <w:marRight w:val="0"/>
          <w:marTop w:val="0"/>
          <w:marBottom w:val="0"/>
          <w:divBdr>
            <w:top w:val="none" w:sz="0" w:space="0" w:color="auto"/>
            <w:left w:val="none" w:sz="0" w:space="0" w:color="auto"/>
            <w:bottom w:val="none" w:sz="0" w:space="0" w:color="auto"/>
            <w:right w:val="none" w:sz="0" w:space="0" w:color="auto"/>
          </w:divBdr>
        </w:div>
        <w:div w:id="40057811">
          <w:marLeft w:val="547"/>
          <w:marRight w:val="0"/>
          <w:marTop w:val="0"/>
          <w:marBottom w:val="0"/>
          <w:divBdr>
            <w:top w:val="none" w:sz="0" w:space="0" w:color="auto"/>
            <w:left w:val="none" w:sz="0" w:space="0" w:color="auto"/>
            <w:bottom w:val="none" w:sz="0" w:space="0" w:color="auto"/>
            <w:right w:val="none" w:sz="0" w:space="0" w:color="auto"/>
          </w:divBdr>
        </w:div>
        <w:div w:id="915087420">
          <w:marLeft w:val="547"/>
          <w:marRight w:val="0"/>
          <w:marTop w:val="0"/>
          <w:marBottom w:val="0"/>
          <w:divBdr>
            <w:top w:val="none" w:sz="0" w:space="0" w:color="auto"/>
            <w:left w:val="none" w:sz="0" w:space="0" w:color="auto"/>
            <w:bottom w:val="none" w:sz="0" w:space="0" w:color="auto"/>
            <w:right w:val="none" w:sz="0" w:space="0" w:color="auto"/>
          </w:divBdr>
        </w:div>
      </w:divsChild>
    </w:div>
    <w:div w:id="1010109726">
      <w:bodyDiv w:val="1"/>
      <w:marLeft w:val="0"/>
      <w:marRight w:val="0"/>
      <w:marTop w:val="0"/>
      <w:marBottom w:val="0"/>
      <w:divBdr>
        <w:top w:val="none" w:sz="0" w:space="0" w:color="auto"/>
        <w:left w:val="none" w:sz="0" w:space="0" w:color="auto"/>
        <w:bottom w:val="none" w:sz="0" w:space="0" w:color="auto"/>
        <w:right w:val="none" w:sz="0" w:space="0" w:color="auto"/>
      </w:divBdr>
    </w:div>
    <w:div w:id="1054811238">
      <w:bodyDiv w:val="1"/>
      <w:marLeft w:val="0"/>
      <w:marRight w:val="0"/>
      <w:marTop w:val="0"/>
      <w:marBottom w:val="0"/>
      <w:divBdr>
        <w:top w:val="none" w:sz="0" w:space="0" w:color="auto"/>
        <w:left w:val="none" w:sz="0" w:space="0" w:color="auto"/>
        <w:bottom w:val="none" w:sz="0" w:space="0" w:color="auto"/>
        <w:right w:val="none" w:sz="0" w:space="0" w:color="auto"/>
      </w:divBdr>
      <w:divsChild>
        <w:div w:id="800267602">
          <w:marLeft w:val="720"/>
          <w:marRight w:val="0"/>
          <w:marTop w:val="0"/>
          <w:marBottom w:val="120"/>
          <w:divBdr>
            <w:top w:val="none" w:sz="0" w:space="0" w:color="auto"/>
            <w:left w:val="none" w:sz="0" w:space="0" w:color="auto"/>
            <w:bottom w:val="none" w:sz="0" w:space="0" w:color="auto"/>
            <w:right w:val="none" w:sz="0" w:space="0" w:color="auto"/>
          </w:divBdr>
        </w:div>
        <w:div w:id="77555765">
          <w:marLeft w:val="720"/>
          <w:marRight w:val="0"/>
          <w:marTop w:val="0"/>
          <w:marBottom w:val="120"/>
          <w:divBdr>
            <w:top w:val="none" w:sz="0" w:space="0" w:color="auto"/>
            <w:left w:val="none" w:sz="0" w:space="0" w:color="auto"/>
            <w:bottom w:val="none" w:sz="0" w:space="0" w:color="auto"/>
            <w:right w:val="none" w:sz="0" w:space="0" w:color="auto"/>
          </w:divBdr>
        </w:div>
        <w:div w:id="1533498835">
          <w:marLeft w:val="720"/>
          <w:marRight w:val="0"/>
          <w:marTop w:val="0"/>
          <w:marBottom w:val="120"/>
          <w:divBdr>
            <w:top w:val="none" w:sz="0" w:space="0" w:color="auto"/>
            <w:left w:val="none" w:sz="0" w:space="0" w:color="auto"/>
            <w:bottom w:val="none" w:sz="0" w:space="0" w:color="auto"/>
            <w:right w:val="none" w:sz="0" w:space="0" w:color="auto"/>
          </w:divBdr>
        </w:div>
        <w:div w:id="1723672541">
          <w:marLeft w:val="720"/>
          <w:marRight w:val="0"/>
          <w:marTop w:val="0"/>
          <w:marBottom w:val="120"/>
          <w:divBdr>
            <w:top w:val="none" w:sz="0" w:space="0" w:color="auto"/>
            <w:left w:val="none" w:sz="0" w:space="0" w:color="auto"/>
            <w:bottom w:val="none" w:sz="0" w:space="0" w:color="auto"/>
            <w:right w:val="none" w:sz="0" w:space="0" w:color="auto"/>
          </w:divBdr>
        </w:div>
        <w:div w:id="409041788">
          <w:marLeft w:val="994"/>
          <w:marRight w:val="0"/>
          <w:marTop w:val="0"/>
          <w:marBottom w:val="120"/>
          <w:divBdr>
            <w:top w:val="none" w:sz="0" w:space="0" w:color="auto"/>
            <w:left w:val="none" w:sz="0" w:space="0" w:color="auto"/>
            <w:bottom w:val="none" w:sz="0" w:space="0" w:color="auto"/>
            <w:right w:val="none" w:sz="0" w:space="0" w:color="auto"/>
          </w:divBdr>
        </w:div>
        <w:div w:id="519045990">
          <w:marLeft w:val="994"/>
          <w:marRight w:val="0"/>
          <w:marTop w:val="0"/>
          <w:marBottom w:val="120"/>
          <w:divBdr>
            <w:top w:val="none" w:sz="0" w:space="0" w:color="auto"/>
            <w:left w:val="none" w:sz="0" w:space="0" w:color="auto"/>
            <w:bottom w:val="none" w:sz="0" w:space="0" w:color="auto"/>
            <w:right w:val="none" w:sz="0" w:space="0" w:color="auto"/>
          </w:divBdr>
        </w:div>
        <w:div w:id="1054349812">
          <w:marLeft w:val="720"/>
          <w:marRight w:val="0"/>
          <w:marTop w:val="0"/>
          <w:marBottom w:val="120"/>
          <w:divBdr>
            <w:top w:val="none" w:sz="0" w:space="0" w:color="auto"/>
            <w:left w:val="none" w:sz="0" w:space="0" w:color="auto"/>
            <w:bottom w:val="none" w:sz="0" w:space="0" w:color="auto"/>
            <w:right w:val="none" w:sz="0" w:space="0" w:color="auto"/>
          </w:divBdr>
        </w:div>
      </w:divsChild>
    </w:div>
    <w:div w:id="1080709534">
      <w:bodyDiv w:val="1"/>
      <w:marLeft w:val="0"/>
      <w:marRight w:val="0"/>
      <w:marTop w:val="0"/>
      <w:marBottom w:val="0"/>
      <w:divBdr>
        <w:top w:val="none" w:sz="0" w:space="0" w:color="auto"/>
        <w:left w:val="none" w:sz="0" w:space="0" w:color="auto"/>
        <w:bottom w:val="none" w:sz="0" w:space="0" w:color="auto"/>
        <w:right w:val="none" w:sz="0" w:space="0" w:color="auto"/>
      </w:divBdr>
    </w:div>
    <w:div w:id="1119102495">
      <w:bodyDiv w:val="1"/>
      <w:marLeft w:val="0"/>
      <w:marRight w:val="0"/>
      <w:marTop w:val="0"/>
      <w:marBottom w:val="0"/>
      <w:divBdr>
        <w:top w:val="none" w:sz="0" w:space="0" w:color="auto"/>
        <w:left w:val="none" w:sz="0" w:space="0" w:color="auto"/>
        <w:bottom w:val="none" w:sz="0" w:space="0" w:color="auto"/>
        <w:right w:val="none" w:sz="0" w:space="0" w:color="auto"/>
      </w:divBdr>
    </w:div>
    <w:div w:id="1124731249">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93753331">
      <w:bodyDiv w:val="1"/>
      <w:marLeft w:val="0"/>
      <w:marRight w:val="0"/>
      <w:marTop w:val="0"/>
      <w:marBottom w:val="0"/>
      <w:divBdr>
        <w:top w:val="none" w:sz="0" w:space="0" w:color="auto"/>
        <w:left w:val="none" w:sz="0" w:space="0" w:color="auto"/>
        <w:bottom w:val="none" w:sz="0" w:space="0" w:color="auto"/>
        <w:right w:val="none" w:sz="0" w:space="0" w:color="auto"/>
      </w:divBdr>
    </w:div>
    <w:div w:id="1341345982">
      <w:bodyDiv w:val="1"/>
      <w:marLeft w:val="0"/>
      <w:marRight w:val="0"/>
      <w:marTop w:val="0"/>
      <w:marBottom w:val="0"/>
      <w:divBdr>
        <w:top w:val="none" w:sz="0" w:space="0" w:color="auto"/>
        <w:left w:val="none" w:sz="0" w:space="0" w:color="auto"/>
        <w:bottom w:val="none" w:sz="0" w:space="0" w:color="auto"/>
        <w:right w:val="none" w:sz="0" w:space="0" w:color="auto"/>
      </w:divBdr>
      <w:divsChild>
        <w:div w:id="370956690">
          <w:marLeft w:val="547"/>
          <w:marRight w:val="0"/>
          <w:marTop w:val="0"/>
          <w:marBottom w:val="0"/>
          <w:divBdr>
            <w:top w:val="none" w:sz="0" w:space="0" w:color="auto"/>
            <w:left w:val="none" w:sz="0" w:space="0" w:color="auto"/>
            <w:bottom w:val="none" w:sz="0" w:space="0" w:color="auto"/>
            <w:right w:val="none" w:sz="0" w:space="0" w:color="auto"/>
          </w:divBdr>
        </w:div>
        <w:div w:id="1801074944">
          <w:marLeft w:val="547"/>
          <w:marRight w:val="0"/>
          <w:marTop w:val="0"/>
          <w:marBottom w:val="0"/>
          <w:divBdr>
            <w:top w:val="none" w:sz="0" w:space="0" w:color="auto"/>
            <w:left w:val="none" w:sz="0" w:space="0" w:color="auto"/>
            <w:bottom w:val="none" w:sz="0" w:space="0" w:color="auto"/>
            <w:right w:val="none" w:sz="0" w:space="0" w:color="auto"/>
          </w:divBdr>
        </w:div>
      </w:divsChild>
    </w:div>
    <w:div w:id="1414233934">
      <w:bodyDiv w:val="1"/>
      <w:marLeft w:val="0"/>
      <w:marRight w:val="0"/>
      <w:marTop w:val="0"/>
      <w:marBottom w:val="0"/>
      <w:divBdr>
        <w:top w:val="none" w:sz="0" w:space="0" w:color="auto"/>
        <w:left w:val="none" w:sz="0" w:space="0" w:color="auto"/>
        <w:bottom w:val="none" w:sz="0" w:space="0" w:color="auto"/>
        <w:right w:val="none" w:sz="0" w:space="0" w:color="auto"/>
      </w:divBdr>
    </w:div>
    <w:div w:id="1439179465">
      <w:bodyDiv w:val="1"/>
      <w:marLeft w:val="0"/>
      <w:marRight w:val="0"/>
      <w:marTop w:val="0"/>
      <w:marBottom w:val="0"/>
      <w:divBdr>
        <w:top w:val="none" w:sz="0" w:space="0" w:color="auto"/>
        <w:left w:val="none" w:sz="0" w:space="0" w:color="auto"/>
        <w:bottom w:val="none" w:sz="0" w:space="0" w:color="auto"/>
        <w:right w:val="none" w:sz="0" w:space="0" w:color="auto"/>
      </w:divBdr>
    </w:div>
    <w:div w:id="1463158141">
      <w:bodyDiv w:val="1"/>
      <w:marLeft w:val="0"/>
      <w:marRight w:val="0"/>
      <w:marTop w:val="0"/>
      <w:marBottom w:val="0"/>
      <w:divBdr>
        <w:top w:val="none" w:sz="0" w:space="0" w:color="auto"/>
        <w:left w:val="none" w:sz="0" w:space="0" w:color="auto"/>
        <w:bottom w:val="none" w:sz="0" w:space="0" w:color="auto"/>
        <w:right w:val="none" w:sz="0" w:space="0" w:color="auto"/>
      </w:divBdr>
    </w:div>
    <w:div w:id="1464470809">
      <w:bodyDiv w:val="1"/>
      <w:marLeft w:val="0"/>
      <w:marRight w:val="0"/>
      <w:marTop w:val="0"/>
      <w:marBottom w:val="0"/>
      <w:divBdr>
        <w:top w:val="none" w:sz="0" w:space="0" w:color="auto"/>
        <w:left w:val="none" w:sz="0" w:space="0" w:color="auto"/>
        <w:bottom w:val="none" w:sz="0" w:space="0" w:color="auto"/>
        <w:right w:val="none" w:sz="0" w:space="0" w:color="auto"/>
      </w:divBdr>
    </w:div>
    <w:div w:id="1500198925">
      <w:bodyDiv w:val="1"/>
      <w:marLeft w:val="0"/>
      <w:marRight w:val="0"/>
      <w:marTop w:val="0"/>
      <w:marBottom w:val="0"/>
      <w:divBdr>
        <w:top w:val="none" w:sz="0" w:space="0" w:color="auto"/>
        <w:left w:val="none" w:sz="0" w:space="0" w:color="auto"/>
        <w:bottom w:val="none" w:sz="0" w:space="0" w:color="auto"/>
        <w:right w:val="none" w:sz="0" w:space="0" w:color="auto"/>
      </w:divBdr>
      <w:divsChild>
        <w:div w:id="585915824">
          <w:marLeft w:val="0"/>
          <w:marRight w:val="0"/>
          <w:marTop w:val="0"/>
          <w:marBottom w:val="0"/>
          <w:divBdr>
            <w:top w:val="none" w:sz="0" w:space="0" w:color="auto"/>
            <w:left w:val="none" w:sz="0" w:space="0" w:color="auto"/>
            <w:bottom w:val="none" w:sz="0" w:space="0" w:color="auto"/>
            <w:right w:val="none" w:sz="0" w:space="0" w:color="auto"/>
          </w:divBdr>
          <w:divsChild>
            <w:div w:id="507670835">
              <w:marLeft w:val="0"/>
              <w:marRight w:val="0"/>
              <w:marTop w:val="0"/>
              <w:marBottom w:val="0"/>
              <w:divBdr>
                <w:top w:val="none" w:sz="0" w:space="0" w:color="auto"/>
                <w:left w:val="none" w:sz="0" w:space="0" w:color="auto"/>
                <w:bottom w:val="none" w:sz="0" w:space="0" w:color="auto"/>
                <w:right w:val="none" w:sz="0" w:space="0" w:color="auto"/>
              </w:divBdr>
              <w:divsChild>
                <w:div w:id="1876581837">
                  <w:marLeft w:val="0"/>
                  <w:marRight w:val="0"/>
                  <w:marTop w:val="0"/>
                  <w:marBottom w:val="0"/>
                  <w:divBdr>
                    <w:top w:val="none" w:sz="0" w:space="0" w:color="auto"/>
                    <w:left w:val="none" w:sz="0" w:space="0" w:color="auto"/>
                    <w:bottom w:val="none" w:sz="0" w:space="0" w:color="auto"/>
                    <w:right w:val="none" w:sz="0" w:space="0" w:color="auto"/>
                  </w:divBdr>
                </w:div>
              </w:divsChild>
            </w:div>
            <w:div w:id="405955970">
              <w:marLeft w:val="0"/>
              <w:marRight w:val="0"/>
              <w:marTop w:val="0"/>
              <w:marBottom w:val="0"/>
              <w:divBdr>
                <w:top w:val="none" w:sz="0" w:space="0" w:color="auto"/>
                <w:left w:val="none" w:sz="0" w:space="0" w:color="auto"/>
                <w:bottom w:val="none" w:sz="0" w:space="0" w:color="auto"/>
                <w:right w:val="none" w:sz="0" w:space="0" w:color="auto"/>
              </w:divBdr>
              <w:divsChild>
                <w:div w:id="1428426058">
                  <w:marLeft w:val="0"/>
                  <w:marRight w:val="0"/>
                  <w:marTop w:val="0"/>
                  <w:marBottom w:val="0"/>
                  <w:divBdr>
                    <w:top w:val="none" w:sz="0" w:space="0" w:color="auto"/>
                    <w:left w:val="none" w:sz="0" w:space="0" w:color="auto"/>
                    <w:bottom w:val="none" w:sz="0" w:space="0" w:color="auto"/>
                    <w:right w:val="none" w:sz="0" w:space="0" w:color="auto"/>
                  </w:divBdr>
                </w:div>
                <w:div w:id="1468813778">
                  <w:marLeft w:val="0"/>
                  <w:marRight w:val="0"/>
                  <w:marTop w:val="0"/>
                  <w:marBottom w:val="0"/>
                  <w:divBdr>
                    <w:top w:val="none" w:sz="0" w:space="0" w:color="auto"/>
                    <w:left w:val="none" w:sz="0" w:space="0" w:color="auto"/>
                    <w:bottom w:val="none" w:sz="0" w:space="0" w:color="auto"/>
                    <w:right w:val="none" w:sz="0" w:space="0" w:color="auto"/>
                  </w:divBdr>
                </w:div>
              </w:divsChild>
            </w:div>
            <w:div w:id="2044355910">
              <w:marLeft w:val="0"/>
              <w:marRight w:val="0"/>
              <w:marTop w:val="0"/>
              <w:marBottom w:val="0"/>
              <w:divBdr>
                <w:top w:val="none" w:sz="0" w:space="0" w:color="auto"/>
                <w:left w:val="none" w:sz="0" w:space="0" w:color="auto"/>
                <w:bottom w:val="none" w:sz="0" w:space="0" w:color="auto"/>
                <w:right w:val="none" w:sz="0" w:space="0" w:color="auto"/>
              </w:divBdr>
              <w:divsChild>
                <w:div w:id="1306158701">
                  <w:marLeft w:val="0"/>
                  <w:marRight w:val="0"/>
                  <w:marTop w:val="0"/>
                  <w:marBottom w:val="0"/>
                  <w:divBdr>
                    <w:top w:val="none" w:sz="0" w:space="0" w:color="auto"/>
                    <w:left w:val="none" w:sz="0" w:space="0" w:color="auto"/>
                    <w:bottom w:val="none" w:sz="0" w:space="0" w:color="auto"/>
                    <w:right w:val="none" w:sz="0" w:space="0" w:color="auto"/>
                  </w:divBdr>
                </w:div>
              </w:divsChild>
            </w:div>
            <w:div w:id="302781463">
              <w:marLeft w:val="0"/>
              <w:marRight w:val="0"/>
              <w:marTop w:val="0"/>
              <w:marBottom w:val="0"/>
              <w:divBdr>
                <w:top w:val="none" w:sz="0" w:space="0" w:color="auto"/>
                <w:left w:val="none" w:sz="0" w:space="0" w:color="auto"/>
                <w:bottom w:val="none" w:sz="0" w:space="0" w:color="auto"/>
                <w:right w:val="none" w:sz="0" w:space="0" w:color="auto"/>
              </w:divBdr>
              <w:divsChild>
                <w:div w:id="1148664703">
                  <w:marLeft w:val="0"/>
                  <w:marRight w:val="0"/>
                  <w:marTop w:val="0"/>
                  <w:marBottom w:val="0"/>
                  <w:divBdr>
                    <w:top w:val="none" w:sz="0" w:space="0" w:color="auto"/>
                    <w:left w:val="none" w:sz="0" w:space="0" w:color="auto"/>
                    <w:bottom w:val="none" w:sz="0" w:space="0" w:color="auto"/>
                    <w:right w:val="none" w:sz="0" w:space="0" w:color="auto"/>
                  </w:divBdr>
                </w:div>
              </w:divsChild>
            </w:div>
            <w:div w:id="100027645">
              <w:marLeft w:val="0"/>
              <w:marRight w:val="0"/>
              <w:marTop w:val="0"/>
              <w:marBottom w:val="0"/>
              <w:divBdr>
                <w:top w:val="none" w:sz="0" w:space="0" w:color="auto"/>
                <w:left w:val="none" w:sz="0" w:space="0" w:color="auto"/>
                <w:bottom w:val="none" w:sz="0" w:space="0" w:color="auto"/>
                <w:right w:val="none" w:sz="0" w:space="0" w:color="auto"/>
              </w:divBdr>
              <w:divsChild>
                <w:div w:id="843477634">
                  <w:marLeft w:val="0"/>
                  <w:marRight w:val="0"/>
                  <w:marTop w:val="0"/>
                  <w:marBottom w:val="0"/>
                  <w:divBdr>
                    <w:top w:val="none" w:sz="0" w:space="0" w:color="auto"/>
                    <w:left w:val="none" w:sz="0" w:space="0" w:color="auto"/>
                    <w:bottom w:val="none" w:sz="0" w:space="0" w:color="auto"/>
                    <w:right w:val="none" w:sz="0" w:space="0" w:color="auto"/>
                  </w:divBdr>
                </w:div>
                <w:div w:id="252276591">
                  <w:marLeft w:val="0"/>
                  <w:marRight w:val="0"/>
                  <w:marTop w:val="0"/>
                  <w:marBottom w:val="0"/>
                  <w:divBdr>
                    <w:top w:val="none" w:sz="0" w:space="0" w:color="auto"/>
                    <w:left w:val="none" w:sz="0" w:space="0" w:color="auto"/>
                    <w:bottom w:val="none" w:sz="0" w:space="0" w:color="auto"/>
                    <w:right w:val="none" w:sz="0" w:space="0" w:color="auto"/>
                  </w:divBdr>
                </w:div>
                <w:div w:id="2347084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7597483">
      <w:bodyDiv w:val="1"/>
      <w:marLeft w:val="0"/>
      <w:marRight w:val="0"/>
      <w:marTop w:val="0"/>
      <w:marBottom w:val="0"/>
      <w:divBdr>
        <w:top w:val="none" w:sz="0" w:space="0" w:color="auto"/>
        <w:left w:val="none" w:sz="0" w:space="0" w:color="auto"/>
        <w:bottom w:val="none" w:sz="0" w:space="0" w:color="auto"/>
        <w:right w:val="none" w:sz="0" w:space="0" w:color="auto"/>
      </w:divBdr>
      <w:divsChild>
        <w:div w:id="838664698">
          <w:marLeft w:val="0"/>
          <w:marRight w:val="0"/>
          <w:marTop w:val="0"/>
          <w:marBottom w:val="0"/>
          <w:divBdr>
            <w:top w:val="none" w:sz="0" w:space="0" w:color="auto"/>
            <w:left w:val="none" w:sz="0" w:space="0" w:color="auto"/>
            <w:bottom w:val="none" w:sz="0" w:space="0" w:color="auto"/>
            <w:right w:val="none" w:sz="0" w:space="0" w:color="auto"/>
          </w:divBdr>
        </w:div>
        <w:div w:id="855269154">
          <w:marLeft w:val="0"/>
          <w:marRight w:val="0"/>
          <w:marTop w:val="0"/>
          <w:marBottom w:val="0"/>
          <w:divBdr>
            <w:top w:val="none" w:sz="0" w:space="0" w:color="auto"/>
            <w:left w:val="none" w:sz="0" w:space="0" w:color="auto"/>
            <w:bottom w:val="none" w:sz="0" w:space="0" w:color="auto"/>
            <w:right w:val="none" w:sz="0" w:space="0" w:color="auto"/>
          </w:divBdr>
        </w:div>
      </w:divsChild>
    </w:div>
    <w:div w:id="1584951248">
      <w:bodyDiv w:val="1"/>
      <w:marLeft w:val="0"/>
      <w:marRight w:val="0"/>
      <w:marTop w:val="0"/>
      <w:marBottom w:val="0"/>
      <w:divBdr>
        <w:top w:val="none" w:sz="0" w:space="0" w:color="auto"/>
        <w:left w:val="none" w:sz="0" w:space="0" w:color="auto"/>
        <w:bottom w:val="none" w:sz="0" w:space="0" w:color="auto"/>
        <w:right w:val="none" w:sz="0" w:space="0" w:color="auto"/>
      </w:divBdr>
      <w:divsChild>
        <w:div w:id="2105298558">
          <w:marLeft w:val="0"/>
          <w:marRight w:val="0"/>
          <w:marTop w:val="0"/>
          <w:marBottom w:val="0"/>
          <w:divBdr>
            <w:top w:val="none" w:sz="0" w:space="0" w:color="auto"/>
            <w:left w:val="none" w:sz="0" w:space="0" w:color="auto"/>
            <w:bottom w:val="none" w:sz="0" w:space="0" w:color="auto"/>
            <w:right w:val="none" w:sz="0" w:space="0" w:color="auto"/>
          </w:divBdr>
          <w:divsChild>
            <w:div w:id="1579635070">
              <w:marLeft w:val="0"/>
              <w:marRight w:val="0"/>
              <w:marTop w:val="0"/>
              <w:marBottom w:val="0"/>
              <w:divBdr>
                <w:top w:val="none" w:sz="0" w:space="0" w:color="auto"/>
                <w:left w:val="none" w:sz="0" w:space="0" w:color="auto"/>
                <w:bottom w:val="none" w:sz="0" w:space="0" w:color="auto"/>
                <w:right w:val="none" w:sz="0" w:space="0" w:color="auto"/>
              </w:divBdr>
              <w:divsChild>
                <w:div w:id="1006711994">
                  <w:marLeft w:val="0"/>
                  <w:marRight w:val="0"/>
                  <w:marTop w:val="0"/>
                  <w:marBottom w:val="0"/>
                  <w:divBdr>
                    <w:top w:val="none" w:sz="0" w:space="0" w:color="auto"/>
                    <w:left w:val="none" w:sz="0" w:space="0" w:color="auto"/>
                    <w:bottom w:val="none" w:sz="0" w:space="0" w:color="auto"/>
                    <w:right w:val="none" w:sz="0" w:space="0" w:color="auto"/>
                  </w:divBdr>
                </w:div>
              </w:divsChild>
            </w:div>
            <w:div w:id="722756680">
              <w:marLeft w:val="0"/>
              <w:marRight w:val="0"/>
              <w:marTop w:val="0"/>
              <w:marBottom w:val="0"/>
              <w:divBdr>
                <w:top w:val="none" w:sz="0" w:space="0" w:color="auto"/>
                <w:left w:val="none" w:sz="0" w:space="0" w:color="auto"/>
                <w:bottom w:val="none" w:sz="0" w:space="0" w:color="auto"/>
                <w:right w:val="none" w:sz="0" w:space="0" w:color="auto"/>
              </w:divBdr>
              <w:divsChild>
                <w:div w:id="1823934555">
                  <w:marLeft w:val="0"/>
                  <w:marRight w:val="0"/>
                  <w:marTop w:val="0"/>
                  <w:marBottom w:val="0"/>
                  <w:divBdr>
                    <w:top w:val="none" w:sz="0" w:space="0" w:color="auto"/>
                    <w:left w:val="none" w:sz="0" w:space="0" w:color="auto"/>
                    <w:bottom w:val="none" w:sz="0" w:space="0" w:color="auto"/>
                    <w:right w:val="none" w:sz="0" w:space="0" w:color="auto"/>
                  </w:divBdr>
                </w:div>
                <w:div w:id="578104371">
                  <w:marLeft w:val="0"/>
                  <w:marRight w:val="0"/>
                  <w:marTop w:val="0"/>
                  <w:marBottom w:val="0"/>
                  <w:divBdr>
                    <w:top w:val="none" w:sz="0" w:space="0" w:color="auto"/>
                    <w:left w:val="none" w:sz="0" w:space="0" w:color="auto"/>
                    <w:bottom w:val="none" w:sz="0" w:space="0" w:color="auto"/>
                    <w:right w:val="none" w:sz="0" w:space="0" w:color="auto"/>
                  </w:divBdr>
                </w:div>
              </w:divsChild>
            </w:div>
            <w:div w:id="1875262580">
              <w:marLeft w:val="0"/>
              <w:marRight w:val="0"/>
              <w:marTop w:val="0"/>
              <w:marBottom w:val="0"/>
              <w:divBdr>
                <w:top w:val="none" w:sz="0" w:space="0" w:color="auto"/>
                <w:left w:val="none" w:sz="0" w:space="0" w:color="auto"/>
                <w:bottom w:val="none" w:sz="0" w:space="0" w:color="auto"/>
                <w:right w:val="none" w:sz="0" w:space="0" w:color="auto"/>
              </w:divBdr>
              <w:divsChild>
                <w:div w:id="1142507685">
                  <w:marLeft w:val="0"/>
                  <w:marRight w:val="0"/>
                  <w:marTop w:val="0"/>
                  <w:marBottom w:val="0"/>
                  <w:divBdr>
                    <w:top w:val="none" w:sz="0" w:space="0" w:color="auto"/>
                    <w:left w:val="none" w:sz="0" w:space="0" w:color="auto"/>
                    <w:bottom w:val="none" w:sz="0" w:space="0" w:color="auto"/>
                    <w:right w:val="none" w:sz="0" w:space="0" w:color="auto"/>
                  </w:divBdr>
                </w:div>
              </w:divsChild>
            </w:div>
            <w:div w:id="558519159">
              <w:marLeft w:val="0"/>
              <w:marRight w:val="0"/>
              <w:marTop w:val="0"/>
              <w:marBottom w:val="0"/>
              <w:divBdr>
                <w:top w:val="none" w:sz="0" w:space="0" w:color="auto"/>
                <w:left w:val="none" w:sz="0" w:space="0" w:color="auto"/>
                <w:bottom w:val="none" w:sz="0" w:space="0" w:color="auto"/>
                <w:right w:val="none" w:sz="0" w:space="0" w:color="auto"/>
              </w:divBdr>
              <w:divsChild>
                <w:div w:id="1440297274">
                  <w:marLeft w:val="0"/>
                  <w:marRight w:val="0"/>
                  <w:marTop w:val="0"/>
                  <w:marBottom w:val="0"/>
                  <w:divBdr>
                    <w:top w:val="none" w:sz="0" w:space="0" w:color="auto"/>
                    <w:left w:val="none" w:sz="0" w:space="0" w:color="auto"/>
                    <w:bottom w:val="none" w:sz="0" w:space="0" w:color="auto"/>
                    <w:right w:val="none" w:sz="0" w:space="0" w:color="auto"/>
                  </w:divBdr>
                </w:div>
              </w:divsChild>
            </w:div>
            <w:div w:id="1573466324">
              <w:marLeft w:val="0"/>
              <w:marRight w:val="0"/>
              <w:marTop w:val="0"/>
              <w:marBottom w:val="0"/>
              <w:divBdr>
                <w:top w:val="none" w:sz="0" w:space="0" w:color="auto"/>
                <w:left w:val="none" w:sz="0" w:space="0" w:color="auto"/>
                <w:bottom w:val="none" w:sz="0" w:space="0" w:color="auto"/>
                <w:right w:val="none" w:sz="0" w:space="0" w:color="auto"/>
              </w:divBdr>
              <w:divsChild>
                <w:div w:id="173738193">
                  <w:marLeft w:val="0"/>
                  <w:marRight w:val="0"/>
                  <w:marTop w:val="0"/>
                  <w:marBottom w:val="0"/>
                  <w:divBdr>
                    <w:top w:val="none" w:sz="0" w:space="0" w:color="auto"/>
                    <w:left w:val="none" w:sz="0" w:space="0" w:color="auto"/>
                    <w:bottom w:val="none" w:sz="0" w:space="0" w:color="auto"/>
                    <w:right w:val="none" w:sz="0" w:space="0" w:color="auto"/>
                  </w:divBdr>
                </w:div>
                <w:div w:id="1168206956">
                  <w:marLeft w:val="0"/>
                  <w:marRight w:val="0"/>
                  <w:marTop w:val="0"/>
                  <w:marBottom w:val="0"/>
                  <w:divBdr>
                    <w:top w:val="none" w:sz="0" w:space="0" w:color="auto"/>
                    <w:left w:val="none" w:sz="0" w:space="0" w:color="auto"/>
                    <w:bottom w:val="none" w:sz="0" w:space="0" w:color="auto"/>
                    <w:right w:val="none" w:sz="0" w:space="0" w:color="auto"/>
                  </w:divBdr>
                </w:div>
                <w:div w:id="17969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3340968">
      <w:bodyDiv w:val="1"/>
      <w:marLeft w:val="0"/>
      <w:marRight w:val="0"/>
      <w:marTop w:val="0"/>
      <w:marBottom w:val="0"/>
      <w:divBdr>
        <w:top w:val="none" w:sz="0" w:space="0" w:color="auto"/>
        <w:left w:val="none" w:sz="0" w:space="0" w:color="auto"/>
        <w:bottom w:val="none" w:sz="0" w:space="0" w:color="auto"/>
        <w:right w:val="none" w:sz="0" w:space="0" w:color="auto"/>
      </w:divBdr>
    </w:div>
    <w:div w:id="1672874133">
      <w:bodyDiv w:val="1"/>
      <w:marLeft w:val="0"/>
      <w:marRight w:val="0"/>
      <w:marTop w:val="0"/>
      <w:marBottom w:val="0"/>
      <w:divBdr>
        <w:top w:val="none" w:sz="0" w:space="0" w:color="auto"/>
        <w:left w:val="none" w:sz="0" w:space="0" w:color="auto"/>
        <w:bottom w:val="none" w:sz="0" w:space="0" w:color="auto"/>
        <w:right w:val="none" w:sz="0" w:space="0" w:color="auto"/>
      </w:divBdr>
    </w:div>
    <w:div w:id="1674916646">
      <w:bodyDiv w:val="1"/>
      <w:marLeft w:val="0"/>
      <w:marRight w:val="0"/>
      <w:marTop w:val="0"/>
      <w:marBottom w:val="0"/>
      <w:divBdr>
        <w:top w:val="none" w:sz="0" w:space="0" w:color="auto"/>
        <w:left w:val="none" w:sz="0" w:space="0" w:color="auto"/>
        <w:bottom w:val="none" w:sz="0" w:space="0" w:color="auto"/>
        <w:right w:val="none" w:sz="0" w:space="0" w:color="auto"/>
      </w:divBdr>
    </w:div>
    <w:div w:id="1686521749">
      <w:bodyDiv w:val="1"/>
      <w:marLeft w:val="0"/>
      <w:marRight w:val="0"/>
      <w:marTop w:val="0"/>
      <w:marBottom w:val="0"/>
      <w:divBdr>
        <w:top w:val="none" w:sz="0" w:space="0" w:color="auto"/>
        <w:left w:val="none" w:sz="0" w:space="0" w:color="auto"/>
        <w:bottom w:val="none" w:sz="0" w:space="0" w:color="auto"/>
        <w:right w:val="none" w:sz="0" w:space="0" w:color="auto"/>
      </w:divBdr>
    </w:div>
    <w:div w:id="1769227895">
      <w:bodyDiv w:val="1"/>
      <w:marLeft w:val="0"/>
      <w:marRight w:val="0"/>
      <w:marTop w:val="0"/>
      <w:marBottom w:val="0"/>
      <w:divBdr>
        <w:top w:val="none" w:sz="0" w:space="0" w:color="auto"/>
        <w:left w:val="none" w:sz="0" w:space="0" w:color="auto"/>
        <w:bottom w:val="none" w:sz="0" w:space="0" w:color="auto"/>
        <w:right w:val="none" w:sz="0" w:space="0" w:color="auto"/>
      </w:divBdr>
    </w:div>
    <w:div w:id="1774354254">
      <w:bodyDiv w:val="1"/>
      <w:marLeft w:val="0"/>
      <w:marRight w:val="0"/>
      <w:marTop w:val="0"/>
      <w:marBottom w:val="0"/>
      <w:divBdr>
        <w:top w:val="none" w:sz="0" w:space="0" w:color="auto"/>
        <w:left w:val="none" w:sz="0" w:space="0" w:color="auto"/>
        <w:bottom w:val="none" w:sz="0" w:space="0" w:color="auto"/>
        <w:right w:val="none" w:sz="0" w:space="0" w:color="auto"/>
      </w:divBdr>
      <w:divsChild>
        <w:div w:id="1960526637">
          <w:marLeft w:val="720"/>
          <w:marRight w:val="0"/>
          <w:marTop w:val="0"/>
          <w:marBottom w:val="120"/>
          <w:divBdr>
            <w:top w:val="none" w:sz="0" w:space="0" w:color="auto"/>
            <w:left w:val="none" w:sz="0" w:space="0" w:color="auto"/>
            <w:bottom w:val="none" w:sz="0" w:space="0" w:color="auto"/>
            <w:right w:val="none" w:sz="0" w:space="0" w:color="auto"/>
          </w:divBdr>
        </w:div>
        <w:div w:id="136609184">
          <w:marLeft w:val="720"/>
          <w:marRight w:val="0"/>
          <w:marTop w:val="0"/>
          <w:marBottom w:val="120"/>
          <w:divBdr>
            <w:top w:val="none" w:sz="0" w:space="0" w:color="auto"/>
            <w:left w:val="none" w:sz="0" w:space="0" w:color="auto"/>
            <w:bottom w:val="none" w:sz="0" w:space="0" w:color="auto"/>
            <w:right w:val="none" w:sz="0" w:space="0" w:color="auto"/>
          </w:divBdr>
        </w:div>
        <w:div w:id="1961689251">
          <w:marLeft w:val="720"/>
          <w:marRight w:val="0"/>
          <w:marTop w:val="0"/>
          <w:marBottom w:val="120"/>
          <w:divBdr>
            <w:top w:val="none" w:sz="0" w:space="0" w:color="auto"/>
            <w:left w:val="none" w:sz="0" w:space="0" w:color="auto"/>
            <w:bottom w:val="none" w:sz="0" w:space="0" w:color="auto"/>
            <w:right w:val="none" w:sz="0" w:space="0" w:color="auto"/>
          </w:divBdr>
        </w:div>
        <w:div w:id="478695830">
          <w:marLeft w:val="720"/>
          <w:marRight w:val="0"/>
          <w:marTop w:val="0"/>
          <w:marBottom w:val="120"/>
          <w:divBdr>
            <w:top w:val="none" w:sz="0" w:space="0" w:color="auto"/>
            <w:left w:val="none" w:sz="0" w:space="0" w:color="auto"/>
            <w:bottom w:val="none" w:sz="0" w:space="0" w:color="auto"/>
            <w:right w:val="none" w:sz="0" w:space="0" w:color="auto"/>
          </w:divBdr>
        </w:div>
        <w:div w:id="1619527615">
          <w:marLeft w:val="994"/>
          <w:marRight w:val="0"/>
          <w:marTop w:val="0"/>
          <w:marBottom w:val="120"/>
          <w:divBdr>
            <w:top w:val="none" w:sz="0" w:space="0" w:color="auto"/>
            <w:left w:val="none" w:sz="0" w:space="0" w:color="auto"/>
            <w:bottom w:val="none" w:sz="0" w:space="0" w:color="auto"/>
            <w:right w:val="none" w:sz="0" w:space="0" w:color="auto"/>
          </w:divBdr>
        </w:div>
        <w:div w:id="602153779">
          <w:marLeft w:val="994"/>
          <w:marRight w:val="0"/>
          <w:marTop w:val="0"/>
          <w:marBottom w:val="120"/>
          <w:divBdr>
            <w:top w:val="none" w:sz="0" w:space="0" w:color="auto"/>
            <w:left w:val="none" w:sz="0" w:space="0" w:color="auto"/>
            <w:bottom w:val="none" w:sz="0" w:space="0" w:color="auto"/>
            <w:right w:val="none" w:sz="0" w:space="0" w:color="auto"/>
          </w:divBdr>
        </w:div>
        <w:div w:id="1014649074">
          <w:marLeft w:val="720"/>
          <w:marRight w:val="0"/>
          <w:marTop w:val="0"/>
          <w:marBottom w:val="120"/>
          <w:divBdr>
            <w:top w:val="none" w:sz="0" w:space="0" w:color="auto"/>
            <w:left w:val="none" w:sz="0" w:space="0" w:color="auto"/>
            <w:bottom w:val="none" w:sz="0" w:space="0" w:color="auto"/>
            <w:right w:val="none" w:sz="0" w:space="0" w:color="auto"/>
          </w:divBdr>
        </w:div>
      </w:divsChild>
    </w:div>
    <w:div w:id="1858807770">
      <w:bodyDiv w:val="1"/>
      <w:marLeft w:val="0"/>
      <w:marRight w:val="0"/>
      <w:marTop w:val="0"/>
      <w:marBottom w:val="0"/>
      <w:divBdr>
        <w:top w:val="none" w:sz="0" w:space="0" w:color="auto"/>
        <w:left w:val="none" w:sz="0" w:space="0" w:color="auto"/>
        <w:bottom w:val="none" w:sz="0" w:space="0" w:color="auto"/>
        <w:right w:val="none" w:sz="0" w:space="0" w:color="auto"/>
      </w:divBdr>
      <w:divsChild>
        <w:div w:id="1506938227">
          <w:marLeft w:val="547"/>
          <w:marRight w:val="0"/>
          <w:marTop w:val="0"/>
          <w:marBottom w:val="0"/>
          <w:divBdr>
            <w:top w:val="none" w:sz="0" w:space="0" w:color="auto"/>
            <w:left w:val="none" w:sz="0" w:space="0" w:color="auto"/>
            <w:bottom w:val="none" w:sz="0" w:space="0" w:color="auto"/>
            <w:right w:val="none" w:sz="0" w:space="0" w:color="auto"/>
          </w:divBdr>
        </w:div>
        <w:div w:id="2083984542">
          <w:marLeft w:val="547"/>
          <w:marRight w:val="0"/>
          <w:marTop w:val="0"/>
          <w:marBottom w:val="0"/>
          <w:divBdr>
            <w:top w:val="none" w:sz="0" w:space="0" w:color="auto"/>
            <w:left w:val="none" w:sz="0" w:space="0" w:color="auto"/>
            <w:bottom w:val="none" w:sz="0" w:space="0" w:color="auto"/>
            <w:right w:val="none" w:sz="0" w:space="0" w:color="auto"/>
          </w:divBdr>
        </w:div>
      </w:divsChild>
    </w:div>
    <w:div w:id="2025547021">
      <w:bodyDiv w:val="1"/>
      <w:marLeft w:val="0"/>
      <w:marRight w:val="0"/>
      <w:marTop w:val="0"/>
      <w:marBottom w:val="0"/>
      <w:divBdr>
        <w:top w:val="none" w:sz="0" w:space="0" w:color="auto"/>
        <w:left w:val="none" w:sz="0" w:space="0" w:color="auto"/>
        <w:bottom w:val="none" w:sz="0" w:space="0" w:color="auto"/>
        <w:right w:val="none" w:sz="0" w:space="0" w:color="auto"/>
      </w:divBdr>
    </w:div>
    <w:div w:id="2035960671">
      <w:bodyDiv w:val="1"/>
      <w:marLeft w:val="0"/>
      <w:marRight w:val="0"/>
      <w:marTop w:val="0"/>
      <w:marBottom w:val="0"/>
      <w:divBdr>
        <w:top w:val="none" w:sz="0" w:space="0" w:color="auto"/>
        <w:left w:val="none" w:sz="0" w:space="0" w:color="auto"/>
        <w:bottom w:val="none" w:sz="0" w:space="0" w:color="auto"/>
        <w:right w:val="none" w:sz="0" w:space="0" w:color="auto"/>
      </w:divBdr>
      <w:divsChild>
        <w:div w:id="146745153">
          <w:marLeft w:val="720"/>
          <w:marRight w:val="0"/>
          <w:marTop w:val="0"/>
          <w:marBottom w:val="120"/>
          <w:divBdr>
            <w:top w:val="none" w:sz="0" w:space="0" w:color="auto"/>
            <w:left w:val="none" w:sz="0" w:space="0" w:color="auto"/>
            <w:bottom w:val="none" w:sz="0" w:space="0" w:color="auto"/>
            <w:right w:val="none" w:sz="0" w:space="0" w:color="auto"/>
          </w:divBdr>
        </w:div>
        <w:div w:id="345598706">
          <w:marLeft w:val="720"/>
          <w:marRight w:val="0"/>
          <w:marTop w:val="0"/>
          <w:marBottom w:val="120"/>
          <w:divBdr>
            <w:top w:val="none" w:sz="0" w:space="0" w:color="auto"/>
            <w:left w:val="none" w:sz="0" w:space="0" w:color="auto"/>
            <w:bottom w:val="none" w:sz="0" w:space="0" w:color="auto"/>
            <w:right w:val="none" w:sz="0" w:space="0" w:color="auto"/>
          </w:divBdr>
        </w:div>
        <w:div w:id="309142476">
          <w:marLeft w:val="720"/>
          <w:marRight w:val="0"/>
          <w:marTop w:val="0"/>
          <w:marBottom w:val="120"/>
          <w:divBdr>
            <w:top w:val="none" w:sz="0" w:space="0" w:color="auto"/>
            <w:left w:val="none" w:sz="0" w:space="0" w:color="auto"/>
            <w:bottom w:val="none" w:sz="0" w:space="0" w:color="auto"/>
            <w:right w:val="none" w:sz="0" w:space="0" w:color="auto"/>
          </w:divBdr>
        </w:div>
        <w:div w:id="1192108089">
          <w:marLeft w:val="720"/>
          <w:marRight w:val="0"/>
          <w:marTop w:val="0"/>
          <w:marBottom w:val="120"/>
          <w:divBdr>
            <w:top w:val="none" w:sz="0" w:space="0" w:color="auto"/>
            <w:left w:val="none" w:sz="0" w:space="0" w:color="auto"/>
            <w:bottom w:val="none" w:sz="0" w:space="0" w:color="auto"/>
            <w:right w:val="none" w:sz="0" w:space="0" w:color="auto"/>
          </w:divBdr>
        </w:div>
        <w:div w:id="813374369">
          <w:marLeft w:val="994"/>
          <w:marRight w:val="0"/>
          <w:marTop w:val="0"/>
          <w:marBottom w:val="120"/>
          <w:divBdr>
            <w:top w:val="none" w:sz="0" w:space="0" w:color="auto"/>
            <w:left w:val="none" w:sz="0" w:space="0" w:color="auto"/>
            <w:bottom w:val="none" w:sz="0" w:space="0" w:color="auto"/>
            <w:right w:val="none" w:sz="0" w:space="0" w:color="auto"/>
          </w:divBdr>
        </w:div>
        <w:div w:id="151338638">
          <w:marLeft w:val="994"/>
          <w:marRight w:val="0"/>
          <w:marTop w:val="0"/>
          <w:marBottom w:val="120"/>
          <w:divBdr>
            <w:top w:val="none" w:sz="0" w:space="0" w:color="auto"/>
            <w:left w:val="none" w:sz="0" w:space="0" w:color="auto"/>
            <w:bottom w:val="none" w:sz="0" w:space="0" w:color="auto"/>
            <w:right w:val="none" w:sz="0" w:space="0" w:color="auto"/>
          </w:divBdr>
        </w:div>
        <w:div w:id="1987199174">
          <w:marLeft w:val="720"/>
          <w:marRight w:val="0"/>
          <w:marTop w:val="0"/>
          <w:marBottom w:val="120"/>
          <w:divBdr>
            <w:top w:val="none" w:sz="0" w:space="0" w:color="auto"/>
            <w:left w:val="none" w:sz="0" w:space="0" w:color="auto"/>
            <w:bottom w:val="none" w:sz="0" w:space="0" w:color="auto"/>
            <w:right w:val="none" w:sz="0" w:space="0" w:color="auto"/>
          </w:divBdr>
        </w:div>
      </w:divsChild>
    </w:div>
    <w:div w:id="2142723298">
      <w:bodyDiv w:val="1"/>
      <w:marLeft w:val="0"/>
      <w:marRight w:val="0"/>
      <w:marTop w:val="0"/>
      <w:marBottom w:val="0"/>
      <w:divBdr>
        <w:top w:val="none" w:sz="0" w:space="0" w:color="auto"/>
        <w:left w:val="none" w:sz="0" w:space="0" w:color="auto"/>
        <w:bottom w:val="none" w:sz="0" w:space="0" w:color="auto"/>
        <w:right w:val="none" w:sz="0" w:space="0" w:color="auto"/>
      </w:divBdr>
      <w:divsChild>
        <w:div w:id="655188606">
          <w:marLeft w:val="547"/>
          <w:marRight w:val="0"/>
          <w:marTop w:val="0"/>
          <w:marBottom w:val="0"/>
          <w:divBdr>
            <w:top w:val="none" w:sz="0" w:space="0" w:color="auto"/>
            <w:left w:val="none" w:sz="0" w:space="0" w:color="auto"/>
            <w:bottom w:val="none" w:sz="0" w:space="0" w:color="auto"/>
            <w:right w:val="none" w:sz="0" w:space="0" w:color="auto"/>
          </w:divBdr>
        </w:div>
        <w:div w:id="416944177">
          <w:marLeft w:val="547"/>
          <w:marRight w:val="0"/>
          <w:marTop w:val="0"/>
          <w:marBottom w:val="0"/>
          <w:divBdr>
            <w:top w:val="none" w:sz="0" w:space="0" w:color="auto"/>
            <w:left w:val="none" w:sz="0" w:space="0" w:color="auto"/>
            <w:bottom w:val="none" w:sz="0" w:space="0" w:color="auto"/>
            <w:right w:val="none" w:sz="0" w:space="0" w:color="auto"/>
          </w:divBdr>
        </w:div>
        <w:div w:id="1457522618">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5AIRPNAIUNRU-859666464-7078</_dlc_DocId>
    <_dlc_DocIdUrl xmlns="71c5aaf6-e6ce-465b-b873-5148d2a4c105">
      <Url>https://nokia.sharepoint.com/sites/c5g/e2earch/_layouts/15/DocIdRedir.aspx?ID=5AIRPNAIUNRU-859666464-7078</Url>
      <Description>5AIRPNAIUNRU-859666464-7078</Description>
    </_dlc_DocIdUrl>
    <Information xmlns="3b34c8f0-1ef5-4d1e-bb66-517ce7fe7356" xsi:nil="true"/>
    <Associated_x0020_Task xmlns="3b34c8f0-1ef5-4d1e-bb66-517ce7fe7356"/>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161C968-023F-43C5-ABF6-962950271B76}">
  <ds:schemaRefs>
    <ds:schemaRef ds:uri="http://schemas.openxmlformats.org/officeDocument/2006/bibliography"/>
  </ds:schemaRefs>
</ds:datastoreItem>
</file>

<file path=customXml/itemProps2.xml><?xml version="1.0" encoding="utf-8"?>
<ds:datastoreItem xmlns:ds="http://schemas.openxmlformats.org/officeDocument/2006/customXml" ds:itemID="{6F763CCC-6AA5-43CE-9AB1-755E2B1BB346}">
  <ds:schemaRefs>
    <ds:schemaRef ds:uri="http://schemas.microsoft.com/sharepoint/events"/>
  </ds:schemaRefs>
</ds:datastoreItem>
</file>

<file path=customXml/itemProps3.xml><?xml version="1.0" encoding="utf-8"?>
<ds:datastoreItem xmlns:ds="http://schemas.openxmlformats.org/officeDocument/2006/customXml" ds:itemID="{DCB2B1DA-3B94-46D7-808C-D9A9411867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5.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82A9E171-399D-4767-AB5E-FFDE0C66C49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D:\userdata\bsebire\Templates\3GPP TDoc.dot</Template>
  <TotalTime>302</TotalTime>
  <Pages>5</Pages>
  <Words>2058</Words>
  <Characters>10229</Characters>
  <Application>Microsoft Office Word</Application>
  <DocSecurity>0</DocSecurity>
  <Lines>262</Lines>
  <Paragraphs>77</Paragraphs>
  <ScaleCrop>false</ScaleCrop>
  <HeadingPairs>
    <vt:vector size="2" baseType="variant">
      <vt:variant>
        <vt:lpstr>Title</vt:lpstr>
      </vt:variant>
      <vt:variant>
        <vt:i4>1</vt:i4>
      </vt:variant>
    </vt:vector>
  </HeadingPairs>
  <TitlesOfParts>
    <vt:vector size="1" baseType="lpstr">
      <vt:lpstr>On Coordination for PDCP Duplication with NR-DC/CA Combination</vt:lpstr>
    </vt:vector>
  </TitlesOfParts>
  <Company>Nokia Siemens Networks</Company>
  <LinksUpToDate>false</LinksUpToDate>
  <CharactersWithSpaces>12210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 Coordination for PDCP Duplication with NR-DC/CA Combination</dc:title>
  <dc:subject>3GPP RAN3 #105</dc:subject>
  <dc:creator>Dawid Koziol</dc:creator>
  <cp:keywords/>
  <dc:description/>
  <cp:lastModifiedBy>Apple</cp:lastModifiedBy>
  <cp:revision>17</cp:revision>
  <dcterms:created xsi:type="dcterms:W3CDTF">2022-07-28T18:12:00Z</dcterms:created>
  <dcterms:modified xsi:type="dcterms:W3CDTF">2022-11-03T15:21:00Z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AuthorIds_UIVersion_512">
    <vt:lpwstr>15064</vt:lpwstr>
  </property>
  <property fmtid="{D5CDD505-2E9C-101B-9397-08002B2CF9AE}" pid="4" name="_dlc_DocIdItemGuid">
    <vt:lpwstr>823b57d2-4191-4e37-a420-d833a770d744</vt:lpwstr>
  </property>
</Properties>
</file>